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2B9ED" w14:textId="0F5BBC69" w:rsidR="003564E6" w:rsidRDefault="003564E6" w:rsidP="00323C72">
      <w:pPr>
        <w:pStyle w:val="Tekstkomentarza"/>
        <w:spacing w:after="0"/>
        <w:rPr>
          <w:rFonts w:eastAsia="Times New Roman" w:cs="Times New Roman"/>
          <w:noProof/>
          <w:sz w:val="22"/>
          <w:szCs w:val="22"/>
          <w:lang w:eastAsia="pl-PL"/>
        </w:rPr>
      </w:pPr>
      <w:r w:rsidRPr="00360CBB">
        <w:rPr>
          <w:rFonts w:eastAsia="Times New Roman" w:cs="Times New Roman"/>
          <w:noProof/>
          <w:sz w:val="22"/>
          <w:szCs w:val="22"/>
          <w:lang w:eastAsia="pl-PL"/>
        </w:rPr>
        <w:t>Załącznik B.</w:t>
      </w:r>
      <w:r w:rsidR="00344696">
        <w:rPr>
          <w:rFonts w:eastAsia="Times New Roman" w:cs="Times New Roman"/>
          <w:noProof/>
          <w:sz w:val="22"/>
          <w:szCs w:val="22"/>
          <w:lang w:eastAsia="pl-PL"/>
        </w:rPr>
        <w:t>164.</w:t>
      </w:r>
    </w:p>
    <w:p w14:paraId="07B72B5E" w14:textId="77777777" w:rsidR="00323C72" w:rsidRPr="00360CBB" w:rsidRDefault="00323C72" w:rsidP="00360CBB">
      <w:pPr>
        <w:pStyle w:val="Tekstkomentarza"/>
        <w:spacing w:after="0"/>
        <w:rPr>
          <w:rFonts w:eastAsia="Times New Roman" w:cs="Times New Roman"/>
          <w:noProof/>
          <w:sz w:val="22"/>
          <w:szCs w:val="22"/>
          <w:lang w:eastAsia="pl-PL"/>
        </w:rPr>
      </w:pPr>
    </w:p>
    <w:p w14:paraId="29FC2FF9" w14:textId="0D731883" w:rsidR="009B6E4C" w:rsidRPr="00D70A9F" w:rsidRDefault="00160BD6" w:rsidP="00360CBB">
      <w:pPr>
        <w:tabs>
          <w:tab w:val="left" w:pos="5865"/>
        </w:tabs>
        <w:spacing w:after="240" w:line="240" w:lineRule="auto"/>
        <w:jc w:val="both"/>
        <w:rPr>
          <w:rFonts w:eastAsia="Times New Roman" w:cs="Times New Roman"/>
          <w:b/>
          <w:noProof/>
          <w:sz w:val="28"/>
          <w:szCs w:val="28"/>
          <w:lang w:eastAsia="pl-PL"/>
        </w:rPr>
      </w:pPr>
      <w:r w:rsidRPr="00D70A9F">
        <w:rPr>
          <w:rFonts w:eastAsia="Times New Roman" w:cs="Times New Roman"/>
          <w:b/>
          <w:noProof/>
          <w:sz w:val="28"/>
          <w:szCs w:val="28"/>
          <w:lang w:eastAsia="pl-PL"/>
        </w:rPr>
        <w:t xml:space="preserve">LECZENIE </w:t>
      </w:r>
      <w:r w:rsidR="0044403B" w:rsidRPr="00D70A9F">
        <w:rPr>
          <w:rFonts w:eastAsia="Times New Roman" w:cs="Times New Roman"/>
          <w:b/>
          <w:noProof/>
          <w:sz w:val="28"/>
          <w:szCs w:val="28"/>
          <w:lang w:eastAsia="pl-PL"/>
        </w:rPr>
        <w:t xml:space="preserve">PACJENTÓW Z </w:t>
      </w:r>
      <w:r w:rsidR="00CF0C83" w:rsidRPr="00D70A9F">
        <w:rPr>
          <w:rFonts w:eastAsia="Times New Roman" w:cs="Times New Roman"/>
          <w:b/>
          <w:noProof/>
          <w:sz w:val="28"/>
          <w:szCs w:val="28"/>
          <w:lang w:eastAsia="pl-PL"/>
        </w:rPr>
        <w:t>ZAKRZEPOW</w:t>
      </w:r>
      <w:r w:rsidR="0044403B" w:rsidRPr="00D70A9F">
        <w:rPr>
          <w:rFonts w:eastAsia="Times New Roman" w:cs="Times New Roman"/>
          <w:b/>
          <w:noProof/>
          <w:sz w:val="28"/>
          <w:szCs w:val="28"/>
          <w:lang w:eastAsia="pl-PL"/>
        </w:rPr>
        <w:t>Ą</w:t>
      </w:r>
      <w:r w:rsidR="00CF0C83" w:rsidRPr="00D70A9F">
        <w:rPr>
          <w:rFonts w:eastAsia="Times New Roman" w:cs="Times New Roman"/>
          <w:b/>
          <w:noProof/>
          <w:sz w:val="28"/>
          <w:szCs w:val="28"/>
          <w:lang w:eastAsia="pl-PL"/>
        </w:rPr>
        <w:t xml:space="preserve"> PLAMIC</w:t>
      </w:r>
      <w:r w:rsidR="0044403B" w:rsidRPr="00D70A9F">
        <w:rPr>
          <w:rFonts w:eastAsia="Times New Roman" w:cs="Times New Roman"/>
          <w:b/>
          <w:noProof/>
          <w:sz w:val="28"/>
          <w:szCs w:val="28"/>
          <w:lang w:eastAsia="pl-PL"/>
        </w:rPr>
        <w:t>Ą</w:t>
      </w:r>
      <w:r w:rsidR="00CF0C83" w:rsidRPr="00D70A9F">
        <w:rPr>
          <w:rFonts w:eastAsia="Times New Roman" w:cs="Times New Roman"/>
          <w:b/>
          <w:noProof/>
          <w:sz w:val="28"/>
          <w:szCs w:val="28"/>
          <w:lang w:eastAsia="pl-PL"/>
        </w:rPr>
        <w:t xml:space="preserve"> MAŁOPŁYTKOW</w:t>
      </w:r>
      <w:r w:rsidR="0044403B" w:rsidRPr="00D70A9F">
        <w:rPr>
          <w:rFonts w:eastAsia="Times New Roman" w:cs="Times New Roman"/>
          <w:b/>
          <w:noProof/>
          <w:sz w:val="28"/>
          <w:szCs w:val="28"/>
          <w:lang w:eastAsia="pl-PL"/>
        </w:rPr>
        <w:t>Ą</w:t>
      </w:r>
      <w:r w:rsidR="00AC0BCC" w:rsidRPr="00D70A9F">
        <w:rPr>
          <w:rFonts w:eastAsia="Times New Roman" w:cs="Times New Roman"/>
          <w:b/>
          <w:noProof/>
          <w:sz w:val="28"/>
          <w:szCs w:val="28"/>
          <w:lang w:eastAsia="pl-PL"/>
        </w:rPr>
        <w:t xml:space="preserve"> (ICD-10</w:t>
      </w:r>
      <w:r w:rsidR="006B0363" w:rsidRPr="00D70A9F">
        <w:rPr>
          <w:rFonts w:eastAsia="Times New Roman" w:cs="Times New Roman"/>
          <w:b/>
          <w:noProof/>
          <w:sz w:val="28"/>
          <w:szCs w:val="28"/>
          <w:lang w:eastAsia="pl-PL"/>
        </w:rPr>
        <w:t>:</w:t>
      </w:r>
      <w:r w:rsidR="00AC0BCC" w:rsidRPr="00D70A9F">
        <w:rPr>
          <w:rFonts w:eastAsia="Times New Roman" w:cs="Times New Roman"/>
          <w:b/>
          <w:noProof/>
          <w:sz w:val="28"/>
          <w:szCs w:val="28"/>
          <w:lang w:eastAsia="pl-PL"/>
        </w:rPr>
        <w:t xml:space="preserve"> M31.1</w:t>
      </w:r>
      <w:r w:rsidRPr="00D70A9F">
        <w:rPr>
          <w:rFonts w:eastAsia="Times New Roman" w:cs="Times New Roman"/>
          <w:b/>
          <w:noProof/>
          <w:sz w:val="28"/>
          <w:szCs w:val="28"/>
          <w:lang w:eastAsia="pl-PL"/>
        </w:rPr>
        <w:t>)</w:t>
      </w:r>
    </w:p>
    <w:tbl>
      <w:tblPr>
        <w:tblStyle w:val="Tabela-Siatka"/>
        <w:tblW w:w="4974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529"/>
        <w:gridCol w:w="4250"/>
        <w:gridCol w:w="5529"/>
      </w:tblGrid>
      <w:tr w:rsidR="000F40F9" w:rsidRPr="00AA65FA" w14:paraId="21E5E4F4" w14:textId="77777777" w:rsidTr="00360CBB">
        <w:trPr>
          <w:trHeight w:val="567"/>
        </w:trPr>
        <w:tc>
          <w:tcPr>
            <w:tcW w:w="5000" w:type="pct"/>
            <w:gridSpan w:val="3"/>
            <w:vAlign w:val="center"/>
          </w:tcPr>
          <w:p w14:paraId="4AC926E4" w14:textId="77777777" w:rsidR="00097CEA" w:rsidRPr="00AA65FA" w:rsidRDefault="00981304" w:rsidP="00360CBB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AA65FA">
              <w:rPr>
                <w:rFonts w:cs="Times New Roman"/>
                <w:b/>
                <w:noProof/>
                <w:sz w:val="20"/>
                <w:szCs w:val="20"/>
              </w:rPr>
              <w:t>ZAKRES ŚWIADCZENIA GWARANTOWANEGO</w:t>
            </w:r>
          </w:p>
        </w:tc>
      </w:tr>
      <w:tr w:rsidR="000F40F9" w:rsidRPr="00AA65FA" w14:paraId="3D0DB0A2" w14:textId="77777777" w:rsidTr="00900354">
        <w:trPr>
          <w:trHeight w:val="567"/>
        </w:trPr>
        <w:tc>
          <w:tcPr>
            <w:tcW w:w="1806" w:type="pct"/>
            <w:vAlign w:val="center"/>
          </w:tcPr>
          <w:p w14:paraId="57ED626A" w14:textId="77777777" w:rsidR="00097CEA" w:rsidRPr="00AA65FA" w:rsidRDefault="00981304" w:rsidP="00360CBB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AA65FA">
              <w:rPr>
                <w:rFonts w:cs="Times New Roman"/>
                <w:b/>
                <w:noProof/>
                <w:sz w:val="20"/>
                <w:szCs w:val="20"/>
              </w:rPr>
              <w:t>ŚWIADCZENIOBIORCY</w:t>
            </w:r>
          </w:p>
        </w:tc>
        <w:tc>
          <w:tcPr>
            <w:tcW w:w="1388" w:type="pct"/>
            <w:vAlign w:val="center"/>
          </w:tcPr>
          <w:p w14:paraId="48E55F57" w14:textId="2FF44954" w:rsidR="00097CEA" w:rsidRPr="00AA65FA" w:rsidRDefault="00744E95" w:rsidP="00360CBB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AA65FA">
              <w:rPr>
                <w:rFonts w:cs="Times New Roman"/>
                <w:b/>
                <w:noProof/>
                <w:sz w:val="20"/>
                <w:szCs w:val="20"/>
              </w:rPr>
              <w:t>SCHEMAT DAWKOWANIA</w:t>
            </w:r>
          </w:p>
        </w:tc>
        <w:tc>
          <w:tcPr>
            <w:tcW w:w="1806" w:type="pct"/>
            <w:vAlign w:val="center"/>
          </w:tcPr>
          <w:p w14:paraId="2287567D" w14:textId="2D188A5E" w:rsidR="00097CEA" w:rsidRPr="00AA65FA" w:rsidRDefault="00744E95" w:rsidP="00360CBB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AA65FA">
              <w:rPr>
                <w:rFonts w:cs="Times New Roman"/>
                <w:b/>
                <w:noProof/>
                <w:sz w:val="20"/>
                <w:szCs w:val="20"/>
              </w:rPr>
              <w:t>BADANIA DIAGNOSTYCZNE WYKONYWANE W RAMACH PROGRAMU</w:t>
            </w:r>
          </w:p>
        </w:tc>
      </w:tr>
      <w:tr w:rsidR="00900354" w:rsidRPr="00AA65FA" w14:paraId="7896DABB" w14:textId="77777777" w:rsidTr="00900354">
        <w:trPr>
          <w:trHeight w:val="567"/>
        </w:trPr>
        <w:tc>
          <w:tcPr>
            <w:tcW w:w="5000" w:type="pct"/>
            <w:gridSpan w:val="3"/>
            <w:vAlign w:val="center"/>
          </w:tcPr>
          <w:p w14:paraId="04457B46" w14:textId="544DF7E5" w:rsidR="00900354" w:rsidRPr="00900354" w:rsidRDefault="00B14D76" w:rsidP="00900354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>
              <w:rPr>
                <w:rFonts w:cs="Times New Roman"/>
                <w:b/>
                <w:noProof/>
                <w:sz w:val="20"/>
                <w:szCs w:val="20"/>
              </w:rPr>
              <w:t>A</w:t>
            </w:r>
            <w:r w:rsidR="00900354" w:rsidRPr="00900354">
              <w:rPr>
                <w:rFonts w:cs="Times New Roman"/>
                <w:b/>
                <w:noProof/>
                <w:sz w:val="20"/>
                <w:szCs w:val="20"/>
              </w:rPr>
              <w:t>.</w:t>
            </w:r>
            <w:r w:rsidR="00900354">
              <w:rPr>
                <w:rFonts w:cs="Times New Roman"/>
                <w:b/>
                <w:noProof/>
                <w:sz w:val="20"/>
                <w:szCs w:val="20"/>
              </w:rPr>
              <w:t xml:space="preserve"> </w:t>
            </w:r>
            <w:r w:rsidR="00900354" w:rsidRPr="00900354">
              <w:rPr>
                <w:rFonts w:cs="Times New Roman"/>
                <w:b/>
                <w:noProof/>
                <w:sz w:val="20"/>
                <w:szCs w:val="20"/>
              </w:rPr>
              <w:t>LECZENIE PACJENTÓW Z IMMUNOLOGICZNĄ ZAKRZ</w:t>
            </w:r>
            <w:r w:rsidR="00BD4E54">
              <w:rPr>
                <w:rFonts w:cs="Times New Roman"/>
                <w:b/>
                <w:noProof/>
                <w:sz w:val="20"/>
                <w:szCs w:val="20"/>
              </w:rPr>
              <w:t>E</w:t>
            </w:r>
            <w:r w:rsidR="00900354" w:rsidRPr="00900354">
              <w:rPr>
                <w:rFonts w:cs="Times New Roman"/>
                <w:b/>
                <w:noProof/>
                <w:sz w:val="20"/>
                <w:szCs w:val="20"/>
              </w:rPr>
              <w:t>POWĄ PLAMICĄ MAŁOPŁYTKOWĄ</w:t>
            </w:r>
          </w:p>
        </w:tc>
      </w:tr>
      <w:tr w:rsidR="000F40F9" w:rsidRPr="000F40F9" w14:paraId="72DBEED1" w14:textId="77777777" w:rsidTr="00900354">
        <w:trPr>
          <w:trHeight w:val="770"/>
        </w:trPr>
        <w:tc>
          <w:tcPr>
            <w:tcW w:w="1806" w:type="pct"/>
          </w:tcPr>
          <w:p w14:paraId="6AA87D54" w14:textId="3C3BFF56" w:rsidR="0044403B" w:rsidRPr="00D70A9F" w:rsidRDefault="0044403B" w:rsidP="00344696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W programie finansuje się leczenie epizodów nabytej zakrzepowej plamicy małopłytkowej przy użyciu </w:t>
            </w:r>
            <w:proofErr w:type="spellStart"/>
            <w:r w:rsidR="00242A5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kaplacyzumabu</w:t>
            </w:r>
            <w:proofErr w:type="spellEnd"/>
            <w:r w:rsidR="00242A5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w połączeniu z wy</w:t>
            </w:r>
            <w:r w:rsidR="003B4C6F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mianą osocza oraz immunosupresj</w:t>
            </w:r>
            <w:r w:rsidR="00010BB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ą</w:t>
            </w:r>
            <w:r w:rsidR="003B4C6F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.</w:t>
            </w:r>
            <w:r w:rsidR="00242A5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Do programu kwalifikuje lekarz prowadzący.</w:t>
            </w:r>
          </w:p>
          <w:p w14:paraId="14893424" w14:textId="77777777" w:rsidR="006A2F4D" w:rsidRPr="00D70A9F" w:rsidRDefault="006A2F4D" w:rsidP="00D70A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</w:p>
          <w:p w14:paraId="513E0BAB" w14:textId="1EF5FEBE" w:rsidR="0005789F" w:rsidRPr="00D70A9F" w:rsidRDefault="0028718E" w:rsidP="007873F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Malgun Gothic" w:cs="Times New Roman"/>
                <w:b/>
                <w:bCs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b/>
                <w:bCs/>
                <w:sz w:val="20"/>
                <w:szCs w:val="20"/>
                <w:lang w:eastAsia="pl-PL"/>
              </w:rPr>
              <w:t>Kryteria włączenia</w:t>
            </w:r>
          </w:p>
          <w:p w14:paraId="7EC55FDD" w14:textId="2EC1863B" w:rsidR="00632284" w:rsidRPr="00D70A9F" w:rsidRDefault="001C4FF1" w:rsidP="00D70A9F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</w:t>
            </w:r>
            <w:r w:rsidR="00AC0BCC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iek</w:t>
            </w:r>
            <w:r w:rsidR="008C2F1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12 lat</w:t>
            </w:r>
            <w:r w:rsidR="00EC4F75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lub</w:t>
            </w:r>
            <w:r w:rsidR="008C2F1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powyżej</w:t>
            </w:r>
            <w:r w:rsidR="00B449BF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24502CD5" w14:textId="51473EC1" w:rsidR="008C2F14" w:rsidRPr="00D70A9F" w:rsidRDefault="008C2F14" w:rsidP="00D70A9F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masa ciała </w:t>
            </w:r>
            <w:r w:rsidR="00EC4F75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co najmniej 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40 kg</w:t>
            </w:r>
            <w:r w:rsidR="00B449BF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76CA0CE2" w14:textId="03E1A9C4" w:rsidR="00C672C6" w:rsidRPr="00D70A9F" w:rsidRDefault="00CB564F" w:rsidP="00D70A9F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k</w:t>
            </w:r>
            <w:r w:rsidR="00AF14F8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liniczne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AF14F8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objawy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6F6138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epizodu </w:t>
            </w:r>
            <w:r w:rsidR="00B42F7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immunologicznej </w:t>
            </w:r>
            <w:r w:rsidR="006F6138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zakrzepowej plamicy małopłytkowej (</w:t>
            </w:r>
            <w:proofErr w:type="spellStart"/>
            <w:r w:rsidR="00B42F7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i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TTP</w:t>
            </w:r>
            <w:proofErr w:type="spellEnd"/>
            <w:r w:rsidR="006F6138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)</w:t>
            </w:r>
            <w:r w:rsidR="00AF14F8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, </w:t>
            </w:r>
            <w:r w:rsidR="009A2FAB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wymagającego leczenia z zastosowaniem wymiany osocza</w:t>
            </w:r>
            <w:r w:rsidR="00B449BF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28E757F8" w14:textId="72A6FB8E" w:rsidR="00AB3352" w:rsidRPr="00D70A9F" w:rsidRDefault="00D41F92" w:rsidP="00D70A9F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liczba płytek &lt;100 x 10</w:t>
            </w:r>
            <w:r w:rsidRPr="00D70A9F">
              <w:rPr>
                <w:rFonts w:eastAsia="Malgun Gothic" w:cs="Times New Roman"/>
                <w:sz w:val="20"/>
                <w:szCs w:val="20"/>
                <w:vertAlign w:val="superscript"/>
                <w:lang w:eastAsia="pl-PL"/>
              </w:rPr>
              <w:t>9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/L</w:t>
            </w:r>
            <w:r w:rsidR="00B449BF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0E0629E9" w14:textId="0999978D" w:rsidR="00AB3352" w:rsidRPr="00D70A9F" w:rsidRDefault="006D07A5" w:rsidP="00D70A9F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rozpad czerwonych krwinek </w:t>
            </w:r>
            <w:r w:rsidR="00010BB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stwierdzony na podstawie </w:t>
            </w:r>
            <w:r w:rsidR="00D41F9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obecnoś</w:t>
            </w:r>
            <w:r w:rsidR="00010BB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ci</w:t>
            </w:r>
            <w:r w:rsidR="00D41F9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41F9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schistocytów</w:t>
            </w:r>
            <w:proofErr w:type="spellEnd"/>
            <w:r w:rsidR="00D41F9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w rozmazie krwi</w:t>
            </w:r>
            <w:r w:rsidR="00B449BF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06932A4D" w14:textId="1172696C" w:rsidR="00267B74" w:rsidRPr="00D70A9F" w:rsidRDefault="00E955BF" w:rsidP="00D70A9F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aktywność ADAMTS13 &lt;10% oraz</w:t>
            </w:r>
            <w:r w:rsidR="00267B7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obecność inhibitora anty-ADAMTS13</w:t>
            </w:r>
            <w:r w:rsidR="00267B7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(leczenie może być wprowadzone w oczekiwaniu na wyniki</w:t>
            </w:r>
            <w:r w:rsidR="001820CC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bada</w:t>
            </w:r>
            <w:r w:rsidR="00AC7D85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nia ADAMTS13  na podstawie oceny stanu klinicznego i innych wyników badań wykonywanych przy kwalifikacji do programu</w:t>
            </w:r>
            <w:r w:rsidR="00267B7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):</w:t>
            </w:r>
          </w:p>
          <w:p w14:paraId="51B54771" w14:textId="143C427C" w:rsidR="00604C3C" w:rsidRPr="00D70A9F" w:rsidRDefault="00267B74" w:rsidP="00D70A9F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lastRenderedPageBreak/>
              <w:t xml:space="preserve">ocena </w:t>
            </w:r>
            <w:r w:rsidR="005F072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aktywności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ADAMTS13 musi być przeprowadzona</w:t>
            </w:r>
            <w:r w:rsidR="00604C3C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na podstawie próbki osocza pobranej przed rozpoczęciem leczenia z zastosowaniem wymiany osocza</w:t>
            </w:r>
            <w:r w:rsidR="00915F69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,</w:t>
            </w:r>
          </w:p>
          <w:p w14:paraId="411487F4" w14:textId="6D42FC65" w:rsidR="00604C3C" w:rsidRPr="00D70A9F" w:rsidRDefault="00604C3C" w:rsidP="00D70A9F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bookmarkStart w:id="0" w:name="_Hlk40431918"/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wynik</w:t>
            </w:r>
            <w:r w:rsidR="00267B7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i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267B7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badań</w:t>
            </w:r>
            <w:r w:rsidR="007A49D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5C70F9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powinny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być uzyskan</w:t>
            </w:r>
            <w:r w:rsidR="00267B7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e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625EA5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 ciągu 5 dni od rozp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ocz</w:t>
            </w:r>
            <w:r w:rsidR="00625EA5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ę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cia leczenia z zastosowaniem wymiany osocza</w:t>
            </w:r>
            <w:r w:rsidR="00625EA5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, a czas oczekiwania na wynik nie może przekroczyć 7 dni</w:t>
            </w:r>
            <w:r w:rsidR="00942D0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7633FAC0" w14:textId="07B9BA7A" w:rsidR="002C573D" w:rsidRPr="00D70A9F" w:rsidRDefault="004F127C" w:rsidP="00D70A9F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bookmarkStart w:id="1" w:name="_Hlk73981321"/>
            <w:bookmarkEnd w:id="0"/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wykluczenie a</w:t>
            </w:r>
            <w:r w:rsidR="002C573D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typow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ego</w:t>
            </w:r>
            <w:r w:rsidR="002C573D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zesp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o</w:t>
            </w:r>
            <w:r w:rsidR="002C573D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ł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u</w:t>
            </w:r>
            <w:r w:rsidR="002C573D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hemolityczno-mocznicow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ego</w:t>
            </w:r>
            <w:r w:rsidR="00B449BF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43279EA0" w14:textId="47038D49" w:rsidR="002C573D" w:rsidRPr="00D70A9F" w:rsidRDefault="004F127C" w:rsidP="00D70A9F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wykluczenie </w:t>
            </w:r>
            <w:r w:rsidR="002C573D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inn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ych</w:t>
            </w:r>
            <w:r w:rsidR="002C573D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przyczyn </w:t>
            </w:r>
            <w:r w:rsidR="008D3FE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małopłytkowości</w:t>
            </w:r>
            <w:r w:rsidR="002C573D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:</w:t>
            </w:r>
          </w:p>
          <w:p w14:paraId="61FD28E1" w14:textId="6E50109F" w:rsidR="002C573D" w:rsidRPr="00D70A9F" w:rsidRDefault="002C573D" w:rsidP="00D70A9F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kliniczne dowody infekcji jelitowej wywołanej przez </w:t>
            </w:r>
            <w:proofErr w:type="spellStart"/>
            <w:r w:rsidRPr="00D70A9F">
              <w:rPr>
                <w:rFonts w:eastAsia="Malgun Gothic" w:cs="Times New Roman"/>
                <w:i/>
                <w:iCs/>
                <w:sz w:val="20"/>
                <w:szCs w:val="20"/>
                <w:lang w:eastAsia="pl-PL"/>
              </w:rPr>
              <w:t>E.coli</w:t>
            </w:r>
            <w:proofErr w:type="spellEnd"/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,</w:t>
            </w:r>
          </w:p>
          <w:p w14:paraId="481627E3" w14:textId="14E7CB35" w:rsidR="002C573D" w:rsidRPr="00D70A9F" w:rsidRDefault="002C573D" w:rsidP="00D70A9F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proofErr w:type="spellStart"/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mikroangiopatia</w:t>
            </w:r>
            <w:proofErr w:type="spellEnd"/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zakrzepowa związana z przeszczep</w:t>
            </w:r>
            <w:r w:rsidR="008D3FE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ieniem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krwiotwórczych komórek macierzystych, szpiku kostnego lub organu,</w:t>
            </w:r>
          </w:p>
          <w:p w14:paraId="15051BBD" w14:textId="1B6B5C77" w:rsidR="002C573D" w:rsidRPr="00D70A9F" w:rsidRDefault="002C573D" w:rsidP="00D70A9F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znana lub podejrzewana posocznica,</w:t>
            </w:r>
          </w:p>
          <w:p w14:paraId="0005E733" w14:textId="6C9DCA4D" w:rsidR="002C573D" w:rsidRPr="00D70A9F" w:rsidRDefault="002C573D" w:rsidP="00D70A9F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diagnoza rozsianego krzepnięcia wewnątrznaczyniowego</w:t>
            </w:r>
            <w:r w:rsidR="00AF2237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,</w:t>
            </w:r>
          </w:p>
          <w:p w14:paraId="00ECF796" w14:textId="7C66E295" w:rsidR="009A5441" w:rsidRPr="00D70A9F" w:rsidRDefault="002C573D" w:rsidP="00D70A9F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przewlekła małopłytkowość immunologiczna</w:t>
            </w:r>
            <w:r w:rsidR="00360CBB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2D2A6C02" w14:textId="72B1F161" w:rsidR="002C573D" w:rsidRPr="00D70A9F" w:rsidRDefault="008D3FE4" w:rsidP="00D70A9F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wykluczenie</w:t>
            </w:r>
            <w:r w:rsidR="004F127C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2C573D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wysokie</w:t>
            </w:r>
            <w:r w:rsidR="004F127C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go</w:t>
            </w:r>
            <w:r w:rsidR="002C573D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ryzyk</w:t>
            </w:r>
            <w:r w:rsidR="004F127C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a</w:t>
            </w:r>
            <w:r w:rsidR="002C573D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krwawienia z innych przyczyn niż</w:t>
            </w:r>
            <w:r w:rsidR="00360CBB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małopłytkowośc</w:t>
            </w:r>
            <w:proofErr w:type="spellEnd"/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3225465A" w14:textId="459384BF" w:rsidR="00E315D5" w:rsidRPr="00D70A9F" w:rsidRDefault="004F127C" w:rsidP="00D70A9F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wykluczenie ciąży.</w:t>
            </w:r>
          </w:p>
          <w:p w14:paraId="6B37AE5D" w14:textId="2A2457DC" w:rsidR="00F24189" w:rsidRPr="00D70A9F" w:rsidRDefault="00F24189" w:rsidP="00D70A9F">
            <w:pPr>
              <w:keepNext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Powyższe kryteria kwalifikacji muszą być spełnione łącznie.</w:t>
            </w:r>
          </w:p>
          <w:p w14:paraId="4A546A71" w14:textId="2706F45F" w:rsidR="00956623" w:rsidRPr="00D70A9F" w:rsidRDefault="00956623" w:rsidP="00D70A9F">
            <w:pPr>
              <w:keepNext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Ponadto do programu lekowego kwalifikowani są również pacjenci wymagający kontynuacji leczenia, którzy byli leczeni </w:t>
            </w:r>
            <w:proofErr w:type="spellStart"/>
            <w:r w:rsidR="008D3FE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kaplacyzumabem</w:t>
            </w:r>
            <w:proofErr w:type="spellEnd"/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w ramach innego sposobu finansowania terapii (za wyjątkiem trwających badań klinicznych tego leku), pod warunkiem, że w chwili rozpoczęcia leczenia spełniali kryteria kwalifikacji do programu lekowego.</w:t>
            </w:r>
          </w:p>
          <w:p w14:paraId="6BDE2EA3" w14:textId="77777777" w:rsidR="006A2F4D" w:rsidRPr="00D70A9F" w:rsidRDefault="006A2F4D" w:rsidP="00D70A9F">
            <w:pPr>
              <w:keepNext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</w:p>
          <w:bookmarkEnd w:id="1"/>
          <w:p w14:paraId="74055970" w14:textId="5AF59BB6" w:rsidR="00A20D28" w:rsidRPr="00D70A9F" w:rsidRDefault="00BF6B81" w:rsidP="007873F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313" w:hanging="284"/>
              <w:contextualSpacing w:val="0"/>
              <w:jc w:val="both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 w:rsidRPr="00D70A9F"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Określenie czasu leczenia w programi</w:t>
            </w:r>
            <w:r w:rsidR="0005789F" w:rsidRPr="00D70A9F"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  <w:p w14:paraId="20F1104D" w14:textId="790EDFEC" w:rsidR="000B3F12" w:rsidRPr="00D70A9F" w:rsidRDefault="0059569D" w:rsidP="007873F0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proofErr w:type="spellStart"/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lastRenderedPageBreak/>
              <w:t>kaplacyzumab</w:t>
            </w:r>
            <w:proofErr w:type="spellEnd"/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stosuje się w trakcie oraz po zakończeniu leczenia z wykorzystaniem wymiany osocza</w:t>
            </w:r>
            <w:r w:rsidR="002918FC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(wraz z ewentualną immunosupresją)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. </w:t>
            </w:r>
            <w:r w:rsidR="000B3F1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E</w:t>
            </w:r>
            <w:r w:rsidR="00701E5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tap</w:t>
            </w:r>
            <w:r w:rsidR="000B3F1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y</w:t>
            </w:r>
            <w:r w:rsidR="00701E5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leczenia</w:t>
            </w:r>
            <w:r w:rsidR="000B3F1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0B3F1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kaplacyzumabem</w:t>
            </w:r>
            <w:proofErr w:type="spellEnd"/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obejmują</w:t>
            </w:r>
            <w:r w:rsidR="00701E5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:</w:t>
            </w:r>
          </w:p>
          <w:p w14:paraId="74F53021" w14:textId="4AEE1C75" w:rsidR="00701E54" w:rsidRPr="00D70A9F" w:rsidRDefault="0059569D" w:rsidP="007873F0">
            <w:pPr>
              <w:numPr>
                <w:ilvl w:val="4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p</w:t>
            </w:r>
            <w:r w:rsidR="000B3F1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ierwszy etap leczenia: okres stosowania 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wymiany osocza</w:t>
            </w:r>
            <w:r w:rsidR="000B3F1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,</w:t>
            </w:r>
          </w:p>
          <w:p w14:paraId="7285C6CC" w14:textId="5FD95D4F" w:rsidR="000B3F12" w:rsidRPr="00D70A9F" w:rsidRDefault="0059569D" w:rsidP="007873F0">
            <w:pPr>
              <w:numPr>
                <w:ilvl w:val="4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d</w:t>
            </w:r>
            <w:r w:rsidR="000B3F1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rugi etap leczenia: kolejne 30 dni od momentu zakończenia 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wymiany osocza</w:t>
            </w:r>
            <w:r w:rsidR="000B3F1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,</w:t>
            </w:r>
          </w:p>
          <w:p w14:paraId="10C59DF6" w14:textId="1B6389EF" w:rsidR="000B3F12" w:rsidRPr="00D70A9F" w:rsidRDefault="0059569D" w:rsidP="007873F0">
            <w:pPr>
              <w:numPr>
                <w:ilvl w:val="4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o</w:t>
            </w:r>
            <w:r w:rsidR="000B3F1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pcjonalny, trzeci etap leczenia (przedłużony okres leczenia </w:t>
            </w:r>
            <w:proofErr w:type="spellStart"/>
            <w:r w:rsidR="00CF55F7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kaplacyzumabem</w:t>
            </w:r>
            <w:proofErr w:type="spellEnd"/>
            <w:r w:rsidR="00DF5F37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) następujący</w:t>
            </w:r>
            <w:r w:rsidR="000B3F1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po zakończeniu etapu pierwszego </w:t>
            </w:r>
            <w:r w:rsidR="00A05811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i </w:t>
            </w:r>
            <w:r w:rsidR="000B3F1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drugiego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:</w:t>
            </w:r>
          </w:p>
          <w:p w14:paraId="5C075448" w14:textId="64A174E0" w:rsidR="00F33533" w:rsidRPr="00D70A9F" w:rsidRDefault="005F0720" w:rsidP="007873F0">
            <w:pPr>
              <w:numPr>
                <w:ilvl w:val="6"/>
                <w:numId w:val="3"/>
              </w:numPr>
              <w:spacing w:after="60" w:line="276" w:lineRule="auto"/>
              <w:ind w:left="833" w:hanging="153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u pacjentów, u których po zakończeniu drugiego etapu leczenia występuje poziom aktywności ADAMTS13&lt;</w:t>
            </w:r>
            <w:r w:rsidR="00A05811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="00241848" w:rsidRPr="00D70A9F">
              <w:rPr>
                <w:rFonts w:eastAsia="Malgun Gothic" w:cs="Times New Roman"/>
                <w:noProof/>
                <w:sz w:val="20"/>
                <w:szCs w:val="20"/>
              </w:rPr>
              <w:t>20</w:t>
            </w: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%</w:t>
            </w:r>
            <w:r w:rsidR="00FE6004" w:rsidRPr="00D70A9F">
              <w:rPr>
                <w:rFonts w:eastAsia="Malgun Gothic" w:cs="Times New Roman"/>
                <w:noProof/>
                <w:sz w:val="20"/>
                <w:szCs w:val="20"/>
              </w:rPr>
              <w:t>,</w:t>
            </w: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</w:p>
          <w:p w14:paraId="3D92F0F6" w14:textId="2D39B024" w:rsidR="00F16015" w:rsidRPr="00D70A9F" w:rsidRDefault="003E012B" w:rsidP="007873F0">
            <w:pPr>
              <w:numPr>
                <w:ilvl w:val="6"/>
                <w:numId w:val="3"/>
              </w:numPr>
              <w:spacing w:after="60" w:line="276" w:lineRule="auto"/>
              <w:ind w:left="833" w:hanging="153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c</w:t>
            </w:r>
            <w:r w:rsidR="00DF5F37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zas trwania leczenia w etapie trzecim: </w:t>
            </w:r>
            <w:r w:rsidR="0059569D" w:rsidRPr="00D70A9F">
              <w:rPr>
                <w:rFonts w:eastAsia="Malgun Gothic" w:cs="Times New Roman"/>
                <w:noProof/>
                <w:sz w:val="20"/>
                <w:szCs w:val="20"/>
              </w:rPr>
              <w:t>l</w:t>
            </w:r>
            <w:r w:rsidR="00F16015" w:rsidRPr="00D70A9F">
              <w:rPr>
                <w:rFonts w:eastAsia="Malgun Gothic" w:cs="Times New Roman"/>
                <w:noProof/>
                <w:sz w:val="20"/>
                <w:szCs w:val="20"/>
              </w:rPr>
              <w:t>eczenie kaplacyzumabem w trakcie opcjonalnego, trzeciego etapu leczenia (przedłużony okres leczenia kaplacyzuma</w:t>
            </w:r>
            <w:r w:rsidR="00CF55F7" w:rsidRPr="00D70A9F">
              <w:rPr>
                <w:rFonts w:eastAsia="Malgun Gothic" w:cs="Times New Roman"/>
                <w:noProof/>
                <w:sz w:val="20"/>
                <w:szCs w:val="20"/>
              </w:rPr>
              <w:t>bem) stosowane</w:t>
            </w:r>
            <w:r w:rsidR="00F16015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jest do momentu uzyskania pierwszego wyniku oznaczenia aktywności ADAMTS13 wynoszącego ≥</w:t>
            </w:r>
            <w:r w:rsidR="009C5F73" w:rsidRPr="00D70A9F">
              <w:rPr>
                <w:rFonts w:eastAsia="Malgun Gothic" w:cs="Times New Roman"/>
                <w:noProof/>
                <w:sz w:val="20"/>
                <w:szCs w:val="20"/>
              </w:rPr>
              <w:t>3</w:t>
            </w:r>
            <w:r w:rsidR="00F16015" w:rsidRPr="00D70A9F">
              <w:rPr>
                <w:rFonts w:eastAsia="Malgun Gothic" w:cs="Times New Roman"/>
                <w:noProof/>
                <w:sz w:val="20"/>
                <w:szCs w:val="20"/>
              </w:rPr>
              <w:t>0%</w:t>
            </w:r>
            <w:r w:rsidR="008A489A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="00F30935" w:rsidRPr="00D70A9F">
              <w:rPr>
                <w:rFonts w:eastAsia="Malgun Gothic" w:cs="Times New Roman"/>
                <w:noProof/>
                <w:sz w:val="20"/>
                <w:szCs w:val="20"/>
              </w:rPr>
              <w:t>(na podstawie próbki osocza pobranej w trakcie monitorowania trzeciego etapu leczenia)</w:t>
            </w:r>
            <w:r w:rsidR="008A489A" w:rsidRPr="00D70A9F">
              <w:rPr>
                <w:rFonts w:eastAsia="Malgun Gothic" w:cs="Times New Roman"/>
                <w:noProof/>
                <w:sz w:val="20"/>
                <w:szCs w:val="20"/>
              </w:rPr>
              <w:t>, ale nie dłużej, niż przez 28 dni (4 tygodnie)</w:t>
            </w:r>
            <w:r w:rsidR="00942D02" w:rsidRPr="00D70A9F">
              <w:rPr>
                <w:rFonts w:eastAsia="Malgun Gothic" w:cs="Times New Roman"/>
                <w:noProof/>
                <w:sz w:val="20"/>
                <w:szCs w:val="20"/>
              </w:rPr>
              <w:t>;</w:t>
            </w:r>
          </w:p>
          <w:p w14:paraId="3FA4E2B0" w14:textId="77B5EAD3" w:rsidR="006F6138" w:rsidRPr="00D70A9F" w:rsidRDefault="00384204" w:rsidP="007873F0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bookmarkStart w:id="2" w:name="_Hlk33775402"/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chorzy, u których pojawi się nawrót </w:t>
            </w:r>
            <w:proofErr w:type="spellStart"/>
            <w:r w:rsidR="00585D1B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i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TTP</w:t>
            </w:r>
            <w:proofErr w:type="spellEnd"/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(tj. kolejny epizod </w:t>
            </w:r>
            <w:proofErr w:type="spellStart"/>
            <w:r w:rsidR="00585D1B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i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TTP</w:t>
            </w:r>
            <w:proofErr w:type="spellEnd"/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określony zgodnie z kryteri</w:t>
            </w:r>
            <w:r w:rsidR="00B22B6E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ami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włączenia) mogą być ponownie kwalifikowani do podawania pełnego cyklu leczenia </w:t>
            </w:r>
            <w:proofErr w:type="spellStart"/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kaplacyzumabuem</w:t>
            </w:r>
            <w:proofErr w:type="spellEnd"/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(ponownie zaczynają leczenie od etapu 1</w:t>
            </w:r>
            <w:r w:rsidR="00942D0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.</w:t>
            </w:r>
          </w:p>
          <w:p w14:paraId="2168A3F6" w14:textId="4D5B9FE1" w:rsidR="00194058" w:rsidRPr="00D70A9F" w:rsidRDefault="00194058" w:rsidP="00D70A9F">
            <w:pPr>
              <w:spacing w:after="60" w:line="276" w:lineRule="auto"/>
              <w:jc w:val="both"/>
              <w:rPr>
                <w:rFonts w:cs="Times New Roman"/>
                <w:sz w:val="20"/>
                <w:szCs w:val="20"/>
                <w:lang w:eastAsia="pl-PL"/>
              </w:rPr>
            </w:pPr>
            <w:r w:rsidRPr="00D70A9F">
              <w:rPr>
                <w:rFonts w:cs="Times New Roman"/>
                <w:sz w:val="20"/>
                <w:szCs w:val="20"/>
                <w:lang w:eastAsia="pl-PL"/>
              </w:rPr>
              <w:t>Leczenie trwa do czasu podjęcia przez lekarza prowadzącego decyzji o wyłączeniu świadczeniobiorcy z programu, zgodnie z kryteriami wyłączenia z programu.</w:t>
            </w:r>
          </w:p>
          <w:p w14:paraId="09179082" w14:textId="77777777" w:rsidR="006A2F4D" w:rsidRPr="00D70A9F" w:rsidRDefault="006A2F4D" w:rsidP="00D70A9F">
            <w:pPr>
              <w:spacing w:after="60" w:line="276" w:lineRule="auto"/>
              <w:jc w:val="both"/>
              <w:rPr>
                <w:rFonts w:cs="Times New Roman"/>
                <w:sz w:val="20"/>
                <w:szCs w:val="20"/>
                <w:lang w:eastAsia="pl-PL"/>
              </w:rPr>
            </w:pPr>
          </w:p>
          <w:bookmarkEnd w:id="2"/>
          <w:p w14:paraId="4F0A6D6A" w14:textId="5443F1DF" w:rsidR="0005789F" w:rsidRPr="00D70A9F" w:rsidRDefault="00893878" w:rsidP="007873F0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313" w:hanging="313"/>
              <w:contextualSpacing w:val="0"/>
              <w:jc w:val="both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 w:rsidRPr="00D70A9F"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Kryteria wyłączenia</w:t>
            </w:r>
            <w:r w:rsidR="00A20D28" w:rsidRPr="00D70A9F"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 xml:space="preserve"> z programu</w:t>
            </w:r>
          </w:p>
          <w:p w14:paraId="6B8C0DFF" w14:textId="3796C138" w:rsidR="000E07F9" w:rsidRPr="00D70A9F" w:rsidRDefault="00354FDB" w:rsidP="007873F0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wystąpienie </w:t>
            </w:r>
            <w:r w:rsidR="00CB564F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aktywnego, istotnego klinic</w:t>
            </w:r>
            <w:r w:rsidR="008F09D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z</w:t>
            </w:r>
            <w:r w:rsidR="00CB564F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nie krwawienia</w:t>
            </w:r>
            <w:r w:rsidR="00A20D28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w trakcie terapii </w:t>
            </w:r>
            <w:proofErr w:type="spellStart"/>
            <w:r w:rsidR="00A20D28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kaplacyzumabem</w:t>
            </w:r>
            <w:proofErr w:type="spellEnd"/>
            <w:r w:rsidR="00A20D28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6AF08C8E" w14:textId="3BCE0F3B" w:rsidR="008F09D2" w:rsidRPr="00D70A9F" w:rsidRDefault="001D02EA" w:rsidP="007873F0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wystąpienie objawów nadwrażliwości na którąkolwiek substancję czynną lub substancję pomocniczą</w:t>
            </w:r>
            <w:r w:rsidR="00177B7B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7BEA6972" w14:textId="0F6A7C85" w:rsidR="001D02EA" w:rsidRPr="00D70A9F" w:rsidRDefault="001D02EA" w:rsidP="007873F0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wystąpienie chorób lub stanów, które w opinii lekarza prowadzącego uniemożliwiają dalsze prowadzenie leczenia</w:t>
            </w:r>
            <w:r w:rsidR="00942D0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6CE626B3" w14:textId="3055788B" w:rsidR="008F09D2" w:rsidRPr="00D70A9F" w:rsidRDefault="008F09D2" w:rsidP="007873F0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aktywność ADAMTS13 ≥10% na podstawie oceny próbki osocza pobranej przed rozpoczęciem leczenia</w:t>
            </w:r>
            <w:r w:rsidR="006C72E3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z zastosowaniem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6C72E3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wymiany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osocza</w:t>
            </w:r>
            <w:r w:rsidR="003F16F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– </w:t>
            </w:r>
            <w:r w:rsidR="00253D0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wynik powinien być uzyskany w ciągu 5 dni od rozpoczęcia leczenia z zastosowaniem wymiany osocza, a czas oczekiwania na wynik nie może przekroczyć 7 dni</w:t>
            </w:r>
            <w:r w:rsidR="00942D0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173198EF" w14:textId="76CD7717" w:rsidR="006C5DF3" w:rsidRPr="00D70A9F" w:rsidRDefault="0057201B" w:rsidP="007873F0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negatywny wynik na obecność inhibitora ADAMTS13</w:t>
            </w:r>
            <w:r w:rsidR="00BA44B9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–</w:t>
            </w:r>
            <w:r w:rsidR="006C5DF3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na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6C5DF3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podstawie oceny próbki osocza pobranej przed rozpoczęciem leczenia z zastosowaniem wymiany osocza – wynik </w:t>
            </w:r>
            <w:r w:rsidR="00253D0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powinien być uzyskany w ciągu 5 dni od rozpoczęcia leczenia z zastosowaniem wymiany osocza, a czas oczekiwania na wynik nie może przekroczyć 7 dni</w:t>
            </w:r>
            <w:r w:rsidR="00942D0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6A0CEA6F" w14:textId="045C8CF9" w:rsidR="00BA44B9" w:rsidRPr="00D70A9F" w:rsidRDefault="00BA44B9" w:rsidP="007873F0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aktywność ADAMTS13 ≥</w:t>
            </w:r>
            <w:r w:rsidR="009C5F73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3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0%na podstawie oceny próbki osocza pobranej w trakcie trwania trzeciego, opcjonalnego etapu leczenia;</w:t>
            </w:r>
          </w:p>
          <w:p w14:paraId="34ED092F" w14:textId="1B863480" w:rsidR="00A5774A" w:rsidRPr="00D70A9F" w:rsidRDefault="00A5774A" w:rsidP="007873F0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ciąż</w:t>
            </w:r>
            <w:r w:rsidR="001E3FE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a</w:t>
            </w:r>
            <w:r w:rsidR="00942D0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5C7E8D2D" w14:textId="77777777" w:rsidR="00360CBB" w:rsidRPr="00D70A9F" w:rsidRDefault="00360CBB" w:rsidP="007873F0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wystąpienie ciężkich działań niepożądanych związanych z lekiem;</w:t>
            </w:r>
          </w:p>
          <w:p w14:paraId="2A96C6E1" w14:textId="77777777" w:rsidR="00BE6D4D" w:rsidRDefault="00360CBB" w:rsidP="007873F0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brak współpracy lub nieprzestrzeganie zaleceń lekarskich, w tym zwłaszcza dotyczących okresowych badań kontrolnych oceniających skuteczność i bezpieczeństwo leczenia ze strony świadczeniobiorcy lub jego prawnych opiekunów.</w:t>
            </w:r>
          </w:p>
          <w:p w14:paraId="616BF0BD" w14:textId="1E6FE578" w:rsidR="00344696" w:rsidRPr="00D70A9F" w:rsidRDefault="00344696" w:rsidP="00344696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88" w:type="pct"/>
          </w:tcPr>
          <w:p w14:paraId="04FF6053" w14:textId="50C777BE" w:rsidR="00144AA9" w:rsidRPr="00360CBB" w:rsidRDefault="00141398" w:rsidP="007873F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eastAsia="Malgun Gothic" w:cs="Times New Roman"/>
                <w:b/>
                <w:bCs/>
                <w:sz w:val="20"/>
                <w:szCs w:val="20"/>
                <w:lang w:eastAsia="pl-PL"/>
              </w:rPr>
            </w:pPr>
            <w:r w:rsidRPr="00BC6ACA">
              <w:rPr>
                <w:rFonts w:eastAsia="Malgun Gothic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29D0EC9C" w14:textId="77777777" w:rsidR="00237686" w:rsidRPr="00AA65FA" w:rsidRDefault="00237686" w:rsidP="00360CBB">
            <w:pPr>
              <w:spacing w:after="60" w:line="276" w:lineRule="auto"/>
              <w:jc w:val="both"/>
              <w:rPr>
                <w:rFonts w:eastAsia="Malgun Gothic" w:cs="Times New Roman"/>
                <w:bCs/>
                <w:sz w:val="20"/>
                <w:szCs w:val="20"/>
              </w:rPr>
            </w:pPr>
            <w:proofErr w:type="spellStart"/>
            <w:r w:rsidRPr="00AA65FA">
              <w:rPr>
                <w:rFonts w:eastAsia="Malgun Gothic" w:cs="Times New Roman"/>
                <w:bCs/>
                <w:sz w:val="20"/>
                <w:szCs w:val="20"/>
              </w:rPr>
              <w:t>Kaplacyzumab</w:t>
            </w:r>
            <w:proofErr w:type="spellEnd"/>
            <w:r w:rsidRPr="00AA65FA">
              <w:rPr>
                <w:rFonts w:eastAsia="Malgun Gothic" w:cs="Times New Roman"/>
                <w:bCs/>
                <w:sz w:val="20"/>
                <w:szCs w:val="20"/>
              </w:rPr>
              <w:t xml:space="preserve"> wskazany jest do stosowania w połączeniu z wymianą osocza oraz immunosupresją.</w:t>
            </w:r>
          </w:p>
          <w:p w14:paraId="39DEAC53" w14:textId="77777777" w:rsidR="00AC0439" w:rsidRPr="00AA65FA" w:rsidRDefault="00AC0439" w:rsidP="00360CBB">
            <w:pPr>
              <w:spacing w:after="60" w:line="276" w:lineRule="auto"/>
              <w:jc w:val="both"/>
              <w:rPr>
                <w:rFonts w:eastAsia="Malgun Gothic" w:cs="Times New Roman"/>
                <w:bCs/>
                <w:sz w:val="20"/>
                <w:szCs w:val="20"/>
              </w:rPr>
            </w:pPr>
          </w:p>
          <w:p w14:paraId="541F0593" w14:textId="0F49A17F" w:rsidR="00DE653E" w:rsidRPr="00AA65FA" w:rsidRDefault="003E6005" w:rsidP="00360CBB">
            <w:pPr>
              <w:spacing w:after="60" w:line="276" w:lineRule="auto"/>
              <w:jc w:val="both"/>
              <w:rPr>
                <w:rFonts w:eastAsia="Malgun Gothic" w:cs="Times New Roman"/>
                <w:bCs/>
                <w:sz w:val="20"/>
                <w:szCs w:val="20"/>
              </w:rPr>
            </w:pPr>
            <w:r w:rsidRPr="00AA65FA">
              <w:rPr>
                <w:rFonts w:eastAsiaTheme="minorEastAsia" w:cs="Times New Roman"/>
                <w:noProof/>
                <w:sz w:val="20"/>
                <w:szCs w:val="20"/>
              </w:rPr>
              <w:t>Dawkowanie zgodnie z </w:t>
            </w:r>
            <w:r w:rsidR="00F165EE">
              <w:rPr>
                <w:rFonts w:eastAsiaTheme="minorEastAsia" w:cs="Times New Roman"/>
                <w:noProof/>
                <w:sz w:val="20"/>
                <w:szCs w:val="20"/>
              </w:rPr>
              <w:t xml:space="preserve">aktualną </w:t>
            </w:r>
            <w:r w:rsidRPr="00AA65FA">
              <w:rPr>
                <w:rFonts w:eastAsia="Malgun Gothic" w:cs="Times New Roman"/>
                <w:bCs/>
                <w:sz w:val="20"/>
                <w:szCs w:val="20"/>
              </w:rPr>
              <w:t>Chara</w:t>
            </w:r>
            <w:r w:rsidR="009B1766" w:rsidRPr="00AA65FA">
              <w:rPr>
                <w:rFonts w:eastAsia="Malgun Gothic" w:cs="Times New Roman"/>
                <w:bCs/>
                <w:sz w:val="20"/>
                <w:szCs w:val="20"/>
              </w:rPr>
              <w:t xml:space="preserve">kterystyką Produktu Leczniczego. </w:t>
            </w:r>
          </w:p>
        </w:tc>
        <w:tc>
          <w:tcPr>
            <w:tcW w:w="1806" w:type="pct"/>
          </w:tcPr>
          <w:p w14:paraId="4525C5CC" w14:textId="16C54714" w:rsidR="007A1100" w:rsidRPr="00D70A9F" w:rsidRDefault="00953B68" w:rsidP="007873F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eastAsia="Malgun Gothic" w:cs="Times New Roman"/>
                <w:b/>
                <w:bCs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b/>
                <w:bCs/>
                <w:sz w:val="20"/>
                <w:szCs w:val="20"/>
                <w:lang w:eastAsia="pl-PL"/>
              </w:rPr>
              <w:t>Badania przy kwalifikacji</w:t>
            </w:r>
          </w:p>
          <w:p w14:paraId="55220471" w14:textId="294477C0" w:rsidR="007A1100" w:rsidRPr="00D70A9F" w:rsidRDefault="00F165EE" w:rsidP="007873F0">
            <w:pPr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oznaczenie </w:t>
            </w:r>
            <w:r w:rsidR="006F24D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a</w:t>
            </w:r>
            <w:r w:rsidR="00F5020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ktywnoś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ci</w:t>
            </w:r>
            <w:r w:rsidR="00F5020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ADAMTS13</w:t>
            </w:r>
            <w:r w:rsidR="004D6BD7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–</w:t>
            </w:r>
            <w:r w:rsidR="0057201B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4D6BD7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leczenie</w:t>
            </w:r>
            <w:r w:rsidR="00E955BF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2427C5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można</w:t>
            </w:r>
            <w:r w:rsidR="00F420E5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4D6BD7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wdrożyć</w:t>
            </w:r>
            <w:r w:rsidR="00327C65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w oczekiwaniu na wynik</w:t>
            </w:r>
            <w:r w:rsidR="003E012B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68215FE1" w14:textId="42B2BE0B" w:rsidR="007B5AD1" w:rsidRPr="00D70A9F" w:rsidRDefault="00C00CB4" w:rsidP="007873F0">
            <w:pPr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oznaczenie </w:t>
            </w:r>
            <w:r w:rsidR="007B5AD1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obecnoś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ci</w:t>
            </w:r>
            <w:r w:rsidR="007B5AD1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inhibitora anty-ADAMTS13 –</w:t>
            </w:r>
            <w:r w:rsidR="0057201B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7B5AD1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leczenie można w</w:t>
            </w:r>
            <w:r w:rsidR="00E2361A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drożyć </w:t>
            </w:r>
            <w:r w:rsidR="007B5AD1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 oczekiwaniu na wynik;</w:t>
            </w:r>
          </w:p>
          <w:p w14:paraId="378D58A0" w14:textId="5E3175CD" w:rsidR="00132003" w:rsidRPr="00D70A9F" w:rsidRDefault="00C00CB4" w:rsidP="007873F0">
            <w:pPr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oznaczenie </w:t>
            </w:r>
            <w:r w:rsidR="005F072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aktywnoś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ci</w:t>
            </w:r>
            <w:r w:rsidR="001C6AF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132003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dehydrogenaz</w:t>
            </w:r>
            <w:r w:rsidR="001C6AF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y</w:t>
            </w:r>
            <w:r w:rsidR="00132003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mleczanow</w:t>
            </w:r>
            <w:r w:rsidR="001C6AF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ej</w:t>
            </w:r>
            <w:r w:rsidR="00132003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(LDH);</w:t>
            </w:r>
          </w:p>
          <w:p w14:paraId="3BA22054" w14:textId="2A811017" w:rsidR="001C0690" w:rsidRPr="00D70A9F" w:rsidRDefault="00C00CB4" w:rsidP="007873F0">
            <w:pPr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oznacz</w:t>
            </w:r>
            <w:r w:rsidR="00391EE9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e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nie </w:t>
            </w:r>
            <w:r w:rsidR="001C069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stężeni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a</w:t>
            </w:r>
            <w:r w:rsidR="001C069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kreatyniny;</w:t>
            </w:r>
          </w:p>
          <w:p w14:paraId="6C8BB35B" w14:textId="34531B4C" w:rsidR="001C0690" w:rsidRPr="00D70A9F" w:rsidRDefault="00C66625" w:rsidP="007873F0">
            <w:pPr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oznaczenie </w:t>
            </w:r>
            <w:r w:rsidR="001C069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liczb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y</w:t>
            </w:r>
            <w:r w:rsidR="001C069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płytek krwi;</w:t>
            </w:r>
          </w:p>
          <w:p w14:paraId="59CFCD56" w14:textId="1EE7A372" w:rsidR="0074209E" w:rsidRPr="00D70A9F" w:rsidRDefault="0074209E" w:rsidP="007873F0">
            <w:pPr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morfologia krwi z rozmazem</w:t>
            </w:r>
            <w:r w:rsidR="00147A1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(obecność</w:t>
            </w:r>
            <w:r w:rsidR="001E3FE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E3FE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schistocyt</w:t>
            </w:r>
            <w:r w:rsidR="00147A1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ów</w:t>
            </w:r>
            <w:proofErr w:type="spellEnd"/>
            <w:r w:rsidR="00147A1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)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0862DD1A" w14:textId="5DDDF38A" w:rsidR="006431E2" w:rsidRPr="00D70A9F" w:rsidRDefault="006431E2" w:rsidP="007873F0">
            <w:pPr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oznaczenie aktywności aminotransferazy alaninowej (ALT)</w:t>
            </w:r>
            <w:r w:rsidR="00942D02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419B9330" w14:textId="6952EB1B" w:rsidR="001F5369" w:rsidRPr="00D70A9F" w:rsidRDefault="001F5369" w:rsidP="007873F0">
            <w:pPr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sz w:val="20"/>
                <w:szCs w:val="20"/>
              </w:rPr>
              <w:t xml:space="preserve">badania przesiewowe w kierunku WZW typu B, zawierające co najmniej testy w kierunku </w:t>
            </w:r>
            <w:proofErr w:type="spellStart"/>
            <w:r w:rsidRPr="00D70A9F">
              <w:rPr>
                <w:sz w:val="20"/>
                <w:szCs w:val="20"/>
              </w:rPr>
              <w:t>HbsAg</w:t>
            </w:r>
            <w:proofErr w:type="spellEnd"/>
            <w:r w:rsidRPr="00D70A9F">
              <w:rPr>
                <w:sz w:val="20"/>
                <w:szCs w:val="20"/>
              </w:rPr>
              <w:t xml:space="preserve"> i </w:t>
            </w:r>
            <w:proofErr w:type="spellStart"/>
            <w:r w:rsidRPr="00D70A9F">
              <w:rPr>
                <w:sz w:val="20"/>
                <w:szCs w:val="20"/>
              </w:rPr>
              <w:t>HbcAb</w:t>
            </w:r>
            <w:proofErr w:type="spellEnd"/>
            <w:r w:rsidRPr="00D70A9F">
              <w:rPr>
                <w:sz w:val="20"/>
                <w:szCs w:val="20"/>
              </w:rPr>
              <w:t xml:space="preserve">, a w przypadku dodatniego wyniku </w:t>
            </w:r>
            <w:proofErr w:type="spellStart"/>
            <w:r w:rsidRPr="00D70A9F">
              <w:rPr>
                <w:sz w:val="20"/>
                <w:szCs w:val="20"/>
              </w:rPr>
              <w:t>HbsAg</w:t>
            </w:r>
            <w:proofErr w:type="spellEnd"/>
            <w:r w:rsidRPr="00D70A9F">
              <w:rPr>
                <w:sz w:val="20"/>
                <w:szCs w:val="20"/>
              </w:rPr>
              <w:t xml:space="preserve"> lub </w:t>
            </w:r>
            <w:proofErr w:type="spellStart"/>
            <w:r w:rsidRPr="00D70A9F">
              <w:rPr>
                <w:sz w:val="20"/>
                <w:szCs w:val="20"/>
              </w:rPr>
              <w:t>HBcAb</w:t>
            </w:r>
            <w:proofErr w:type="spellEnd"/>
            <w:r w:rsidRPr="00D70A9F">
              <w:rPr>
                <w:sz w:val="20"/>
                <w:szCs w:val="20"/>
              </w:rPr>
              <w:t xml:space="preserve"> badanie HBV-DNA;</w:t>
            </w:r>
          </w:p>
          <w:p w14:paraId="3386DE76" w14:textId="4C050007" w:rsidR="001F5369" w:rsidRPr="00D70A9F" w:rsidRDefault="001F5369" w:rsidP="007873F0">
            <w:pPr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sz w:val="20"/>
                <w:szCs w:val="20"/>
              </w:rPr>
              <w:t>badania przesiewowe w kierunku WZW typu C, zawierające co najmniej oznaczenie przeciwciał anty-HCV, a w przypadku dodatniego wyniku badania na obecność przeciwciał anty-HCV badanie HCV-RNA;</w:t>
            </w:r>
          </w:p>
          <w:p w14:paraId="42E84FA6" w14:textId="477C69CE" w:rsidR="001F5369" w:rsidRPr="00D70A9F" w:rsidRDefault="001F5369" w:rsidP="007873F0">
            <w:pPr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sz w:val="20"/>
                <w:szCs w:val="20"/>
              </w:rPr>
              <w:t>test na HIV (przeciwciała anty-HIV w surowicy)</w:t>
            </w:r>
            <w:r w:rsidR="00360CBB" w:rsidRPr="00D70A9F">
              <w:rPr>
                <w:sz w:val="20"/>
                <w:szCs w:val="20"/>
              </w:rPr>
              <w:t>.</w:t>
            </w:r>
          </w:p>
          <w:p w14:paraId="358F65A1" w14:textId="2C9A1692" w:rsidR="006A2F4D" w:rsidRPr="00D70A9F" w:rsidRDefault="006A2F4D" w:rsidP="00D70A9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</w:p>
          <w:p w14:paraId="2F7DB9D0" w14:textId="2E609763" w:rsidR="007A1100" w:rsidRPr="00D70A9F" w:rsidRDefault="00486DC5" w:rsidP="007873F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Malgun Gothic" w:cs="Times New Roman"/>
                <w:b/>
                <w:bCs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b/>
                <w:bCs/>
                <w:sz w:val="20"/>
                <w:szCs w:val="20"/>
                <w:lang w:eastAsia="pl-PL"/>
              </w:rPr>
              <w:lastRenderedPageBreak/>
              <w:t xml:space="preserve">Monitorowanie </w:t>
            </w:r>
            <w:r w:rsidR="0018114E" w:rsidRPr="00D70A9F">
              <w:rPr>
                <w:rFonts w:eastAsia="Malgun Gothic" w:cs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020ACE1B" w14:textId="768DEC6C" w:rsidR="003D2B47" w:rsidRPr="00D70A9F" w:rsidRDefault="0059569D" w:rsidP="007873F0">
            <w:pPr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</w:t>
            </w:r>
            <w:r w:rsidR="00F54649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czasie </w:t>
            </w:r>
            <w:r w:rsidR="005E573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pierwszego etapu leczenia</w:t>
            </w:r>
            <w:r w:rsidR="00DE653E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,</w:t>
            </w:r>
            <w:r w:rsidR="005E573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0C53B5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tj. </w:t>
            </w:r>
            <w:r w:rsidR="005E573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w  </w:t>
            </w:r>
            <w:r w:rsidR="00601DF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okres</w:t>
            </w:r>
            <w:r w:rsidR="001C6AF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ie</w:t>
            </w:r>
            <w:r w:rsidR="00601DF4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stosowania </w:t>
            </w:r>
            <w:r w:rsidR="006C72E3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wymiany</w:t>
            </w:r>
            <w:r w:rsidR="005E573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osocza</w:t>
            </w:r>
            <w:r w:rsidR="003D2B47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:</w:t>
            </w:r>
          </w:p>
          <w:p w14:paraId="26FB914C" w14:textId="4A9C7B38" w:rsidR="006431E2" w:rsidRPr="00D70A9F" w:rsidRDefault="006431E2" w:rsidP="00D70A9F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raz dziennie:</w:t>
            </w:r>
          </w:p>
          <w:p w14:paraId="0C5CAED2" w14:textId="04843DA8" w:rsidR="003D2B47" w:rsidRPr="00D70A9F" w:rsidRDefault="003D2B47" w:rsidP="007873F0">
            <w:pPr>
              <w:numPr>
                <w:ilvl w:val="5"/>
                <w:numId w:val="14"/>
              </w:numPr>
              <w:spacing w:after="60" w:line="276" w:lineRule="auto"/>
              <w:ind w:left="1037" w:hanging="357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="002427C5" w:rsidRPr="00D70A9F">
              <w:rPr>
                <w:rFonts w:eastAsia="Malgun Gothic" w:cs="Times New Roman"/>
                <w:noProof/>
                <w:sz w:val="20"/>
                <w:szCs w:val="20"/>
              </w:rPr>
              <w:t>morfologia krwi z rozmazem</w:t>
            </w: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,</w:t>
            </w:r>
          </w:p>
          <w:p w14:paraId="441C6F8D" w14:textId="79B3955B" w:rsidR="006431E2" w:rsidRPr="00D70A9F" w:rsidRDefault="006431E2" w:rsidP="00D70A9F">
            <w:pPr>
              <w:numPr>
                <w:ilvl w:val="4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raz w</w:t>
            </w:r>
            <w:r w:rsidR="003D2B47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ty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godniu:</w:t>
            </w:r>
          </w:p>
          <w:p w14:paraId="55F4C81E" w14:textId="603DFCB1" w:rsidR="00696578" w:rsidRPr="00D70A9F" w:rsidRDefault="006431E2" w:rsidP="007873F0">
            <w:pPr>
              <w:numPr>
                <w:ilvl w:val="5"/>
                <w:numId w:val="14"/>
              </w:numPr>
              <w:spacing w:after="60" w:line="276" w:lineRule="auto"/>
              <w:ind w:left="1037" w:hanging="357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oznaczenie </w:t>
            </w:r>
            <w:r w:rsidR="001C6AF6" w:rsidRPr="00D70A9F">
              <w:rPr>
                <w:rFonts w:eastAsia="Malgun Gothic" w:cs="Times New Roman"/>
                <w:noProof/>
                <w:sz w:val="20"/>
                <w:szCs w:val="20"/>
              </w:rPr>
              <w:t>aktywnoś</w:t>
            </w:r>
            <w:r w:rsidR="00696578" w:rsidRPr="00D70A9F">
              <w:rPr>
                <w:rFonts w:eastAsia="Malgun Gothic" w:cs="Times New Roman"/>
                <w:noProof/>
                <w:sz w:val="20"/>
                <w:szCs w:val="20"/>
              </w:rPr>
              <w:t>ci</w:t>
            </w:r>
            <w:r w:rsidR="001C6AF6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="004815C9" w:rsidRPr="00D70A9F">
              <w:rPr>
                <w:rFonts w:eastAsia="Malgun Gothic" w:cs="Times New Roman"/>
                <w:noProof/>
                <w:sz w:val="20"/>
                <w:szCs w:val="20"/>
              </w:rPr>
              <w:t>dehydrogenz</w:t>
            </w:r>
            <w:r w:rsidR="001C6AF6" w:rsidRPr="00D70A9F">
              <w:rPr>
                <w:rFonts w:eastAsia="Malgun Gothic" w:cs="Times New Roman"/>
                <w:noProof/>
                <w:sz w:val="20"/>
                <w:szCs w:val="20"/>
              </w:rPr>
              <w:t>y</w:t>
            </w:r>
            <w:r w:rsidR="004815C9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mleczanow</w:t>
            </w:r>
            <w:r w:rsidR="001C6AF6" w:rsidRPr="00D70A9F">
              <w:rPr>
                <w:rFonts w:eastAsia="Malgun Gothic" w:cs="Times New Roman"/>
                <w:noProof/>
                <w:sz w:val="20"/>
                <w:szCs w:val="20"/>
              </w:rPr>
              <w:t>ej</w:t>
            </w:r>
            <w:r w:rsidR="004815C9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(LDH),</w:t>
            </w:r>
          </w:p>
          <w:p w14:paraId="77BF8372" w14:textId="45140803" w:rsidR="00696578" w:rsidRPr="00D70A9F" w:rsidRDefault="00696578" w:rsidP="007873F0">
            <w:pPr>
              <w:numPr>
                <w:ilvl w:val="5"/>
                <w:numId w:val="14"/>
              </w:numPr>
              <w:spacing w:after="60" w:line="276" w:lineRule="auto"/>
              <w:ind w:left="1037" w:hanging="357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oznaczenie </w:t>
            </w:r>
            <w:r w:rsidR="004815C9" w:rsidRPr="00D70A9F">
              <w:rPr>
                <w:rFonts w:eastAsia="Malgun Gothic" w:cs="Times New Roman"/>
                <w:noProof/>
                <w:sz w:val="20"/>
                <w:szCs w:val="20"/>
              </w:rPr>
              <w:t>stężeni</w:t>
            </w: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a</w:t>
            </w:r>
            <w:r w:rsidR="004815C9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kreatyniny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>,</w:t>
            </w:r>
          </w:p>
          <w:p w14:paraId="19FE91F4" w14:textId="2A129483" w:rsidR="00696578" w:rsidRPr="00D70A9F" w:rsidRDefault="00696578" w:rsidP="007873F0">
            <w:pPr>
              <w:numPr>
                <w:ilvl w:val="5"/>
                <w:numId w:val="14"/>
              </w:numPr>
              <w:spacing w:after="60" w:line="276" w:lineRule="auto"/>
              <w:ind w:left="1037" w:hanging="357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oznaczenie stężenia 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>haptoglobin</w:t>
            </w: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y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(Hp),</w:t>
            </w:r>
          </w:p>
          <w:p w14:paraId="66BD0D67" w14:textId="25D822CF" w:rsidR="00696578" w:rsidRPr="00D70A9F" w:rsidRDefault="00696578" w:rsidP="007873F0">
            <w:pPr>
              <w:numPr>
                <w:ilvl w:val="5"/>
                <w:numId w:val="14"/>
              </w:numPr>
              <w:spacing w:after="60" w:line="276" w:lineRule="auto"/>
              <w:ind w:left="1037" w:hanging="357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oznaczenie aktywności aminotransferazy alaninowej (ALT)</w:t>
            </w:r>
            <w:r w:rsidR="00360CBB" w:rsidRPr="00D70A9F">
              <w:rPr>
                <w:rFonts w:eastAsia="Malgun Gothic" w:cs="Times New Roman"/>
                <w:noProof/>
                <w:sz w:val="20"/>
                <w:szCs w:val="20"/>
              </w:rPr>
              <w:t>;</w:t>
            </w:r>
          </w:p>
          <w:p w14:paraId="3378533E" w14:textId="1983124A" w:rsidR="003D2B47" w:rsidRPr="00D70A9F" w:rsidRDefault="0059569D" w:rsidP="007873F0">
            <w:pPr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</w:t>
            </w:r>
            <w:r w:rsidR="005E573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czasie drugiego etapu</w:t>
            </w:r>
            <w:r w:rsidR="00DE653E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leczenia,</w:t>
            </w:r>
            <w:r w:rsidR="005E573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tj. w</w:t>
            </w:r>
            <w:r w:rsidR="00D86849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czasie </w:t>
            </w:r>
            <w:r w:rsidR="005E573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kolejnych </w:t>
            </w:r>
            <w:r w:rsidR="00D86849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30 dni leczenia </w:t>
            </w:r>
            <w:proofErr w:type="spellStart"/>
            <w:r w:rsidR="00D86849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kaplacyzumabem</w:t>
            </w:r>
            <w:proofErr w:type="spellEnd"/>
            <w:r w:rsidR="00D86849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5E573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od momentu </w:t>
            </w:r>
            <w:r w:rsidR="00A63F79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zakończenia</w:t>
            </w:r>
            <w:r w:rsidR="00D86849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6C72E3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wymiany</w:t>
            </w:r>
            <w:r w:rsidR="005E573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osocza</w:t>
            </w:r>
            <w:r w:rsidR="003D2B47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:</w:t>
            </w:r>
          </w:p>
          <w:p w14:paraId="18AB1D73" w14:textId="7D94D4BD" w:rsidR="00696578" w:rsidRPr="00D70A9F" w:rsidRDefault="00696578" w:rsidP="007873F0">
            <w:pPr>
              <w:numPr>
                <w:ilvl w:val="4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raz w</w:t>
            </w:r>
            <w:r w:rsidR="003D2B47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ty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godniu</w:t>
            </w:r>
            <w:r w:rsidR="003D2B47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: </w:t>
            </w:r>
          </w:p>
          <w:p w14:paraId="474C908B" w14:textId="2C8442A4" w:rsidR="00696578" w:rsidRPr="00D70A9F" w:rsidRDefault="00696578" w:rsidP="007873F0">
            <w:pPr>
              <w:numPr>
                <w:ilvl w:val="5"/>
                <w:numId w:val="14"/>
              </w:numPr>
              <w:spacing w:after="60" w:line="276" w:lineRule="auto"/>
              <w:ind w:left="1037" w:hanging="357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oznaczenie 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>aktywnoś</w:t>
            </w: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ci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ADAMTS13,</w:t>
            </w:r>
          </w:p>
          <w:p w14:paraId="02B6C12D" w14:textId="68FD6877" w:rsidR="00696578" w:rsidRPr="00D70A9F" w:rsidRDefault="0096131D" w:rsidP="007873F0">
            <w:pPr>
              <w:numPr>
                <w:ilvl w:val="5"/>
                <w:numId w:val="14"/>
              </w:numPr>
              <w:spacing w:after="60" w:line="276" w:lineRule="auto"/>
              <w:ind w:left="1037" w:hanging="357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morfologia krwi z rozmazem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>,</w:t>
            </w:r>
          </w:p>
          <w:p w14:paraId="1B61F399" w14:textId="5C9D83BB" w:rsidR="00696578" w:rsidRPr="00D70A9F" w:rsidRDefault="00696578" w:rsidP="007873F0">
            <w:pPr>
              <w:numPr>
                <w:ilvl w:val="5"/>
                <w:numId w:val="14"/>
              </w:numPr>
              <w:spacing w:after="60" w:line="276" w:lineRule="auto"/>
              <w:ind w:left="1037" w:hanging="357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oznaczenie </w:t>
            </w:r>
            <w:r w:rsidR="001C6AF6" w:rsidRPr="00D70A9F">
              <w:rPr>
                <w:rFonts w:eastAsia="Malgun Gothic" w:cs="Times New Roman"/>
                <w:noProof/>
                <w:sz w:val="20"/>
                <w:szCs w:val="20"/>
              </w:rPr>
              <w:t>aktywnoś</w:t>
            </w: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ci</w:t>
            </w:r>
            <w:r w:rsidR="001C6AF6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>dehydrogenz</w:t>
            </w:r>
            <w:r w:rsidR="001C6AF6" w:rsidRPr="00D70A9F">
              <w:rPr>
                <w:rFonts w:eastAsia="Malgun Gothic" w:cs="Times New Roman"/>
                <w:noProof/>
                <w:sz w:val="20"/>
                <w:szCs w:val="20"/>
              </w:rPr>
              <w:t>y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mleczanow</w:t>
            </w:r>
            <w:r w:rsidR="001C6AF6" w:rsidRPr="00D70A9F">
              <w:rPr>
                <w:rFonts w:eastAsia="Malgun Gothic" w:cs="Times New Roman"/>
                <w:noProof/>
                <w:sz w:val="20"/>
                <w:szCs w:val="20"/>
              </w:rPr>
              <w:t>ej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(LDH),</w:t>
            </w:r>
          </w:p>
          <w:p w14:paraId="51531AE4" w14:textId="21D3895B" w:rsidR="00696578" w:rsidRPr="00D70A9F" w:rsidRDefault="00696578" w:rsidP="007873F0">
            <w:pPr>
              <w:numPr>
                <w:ilvl w:val="5"/>
                <w:numId w:val="14"/>
              </w:numPr>
              <w:spacing w:after="60" w:line="276" w:lineRule="auto"/>
              <w:ind w:left="1037" w:hanging="357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oznaczenie 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>stężeni</w:t>
            </w: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a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kreatyniny,</w:t>
            </w:r>
          </w:p>
          <w:p w14:paraId="7D050EE1" w14:textId="33BB21C3" w:rsidR="00696578" w:rsidRPr="00D70A9F" w:rsidRDefault="00696578" w:rsidP="007873F0">
            <w:pPr>
              <w:numPr>
                <w:ilvl w:val="5"/>
                <w:numId w:val="14"/>
              </w:numPr>
              <w:spacing w:after="60" w:line="276" w:lineRule="auto"/>
              <w:ind w:left="1037" w:hanging="357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oznacznie stężenia </w:t>
            </w:r>
            <w:r w:rsidR="0096131D" w:rsidRPr="00D70A9F">
              <w:rPr>
                <w:rFonts w:eastAsia="Malgun Gothic" w:cs="Times New Roman"/>
                <w:noProof/>
                <w:sz w:val="20"/>
                <w:szCs w:val="20"/>
              </w:rPr>
              <w:t>haptoglobin</w:t>
            </w: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y</w:t>
            </w:r>
            <w:r w:rsidR="0096131D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(Hp),</w:t>
            </w:r>
          </w:p>
          <w:p w14:paraId="282310C4" w14:textId="1FEF1492" w:rsidR="008279D7" w:rsidRPr="00D70A9F" w:rsidRDefault="00696578" w:rsidP="007873F0">
            <w:pPr>
              <w:numPr>
                <w:ilvl w:val="5"/>
                <w:numId w:val="14"/>
              </w:numPr>
              <w:spacing w:after="60" w:line="276" w:lineRule="auto"/>
              <w:ind w:left="1037" w:hanging="357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oznaczenie stężenia aminotransferazy</w:t>
            </w:r>
            <w:r w:rsidR="0096131D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alaninow</w:t>
            </w: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ej</w:t>
            </w:r>
            <w:r w:rsidR="0096131D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(A</w:t>
            </w: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L</w:t>
            </w:r>
            <w:r w:rsidR="0096131D" w:rsidRPr="00D70A9F">
              <w:rPr>
                <w:rFonts w:eastAsia="Malgun Gothic" w:cs="Times New Roman"/>
                <w:noProof/>
                <w:sz w:val="20"/>
                <w:szCs w:val="20"/>
              </w:rPr>
              <w:t>T)</w:t>
            </w:r>
            <w:r w:rsidR="00360CBB" w:rsidRPr="00D70A9F">
              <w:rPr>
                <w:rFonts w:eastAsia="Malgun Gothic" w:cs="Times New Roman"/>
                <w:noProof/>
                <w:sz w:val="20"/>
                <w:szCs w:val="20"/>
              </w:rPr>
              <w:t>;</w:t>
            </w:r>
          </w:p>
          <w:p w14:paraId="69F75F0A" w14:textId="20AF631E" w:rsidR="003D2B47" w:rsidRPr="00D70A9F" w:rsidRDefault="0059569D" w:rsidP="007873F0">
            <w:pPr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w</w:t>
            </w:r>
            <w:r w:rsidR="008A08D8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czasie </w:t>
            </w:r>
            <w:r w:rsidR="0070385C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opcjonalnego, trzeciego etapu leczenia (</w:t>
            </w:r>
            <w:r w:rsidR="008A08D8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przedłużonego okresu leczenia </w:t>
            </w:r>
            <w:proofErr w:type="spellStart"/>
            <w:r w:rsidR="008A08D8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kaplacyzumabem</w:t>
            </w:r>
            <w:proofErr w:type="spellEnd"/>
            <w:r w:rsidR="0070385C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)</w:t>
            </w:r>
            <w:r w:rsidR="005E573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, </w:t>
            </w:r>
            <w:r w:rsidR="0070385C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tj. </w:t>
            </w:r>
            <w:r w:rsidR="005E573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po zakończeniu </w:t>
            </w:r>
            <w:r w:rsidR="00060C49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etapu pierwszego oraz drugiego</w:t>
            </w:r>
            <w:r w:rsidR="003D2B47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:</w:t>
            </w:r>
          </w:p>
          <w:p w14:paraId="4E69DA22" w14:textId="4B493B87" w:rsidR="001B4257" w:rsidRPr="00D70A9F" w:rsidRDefault="001B4257" w:rsidP="007873F0">
            <w:pPr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raz w</w:t>
            </w:r>
            <w:r w:rsidR="003D2B47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ty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godniu</w:t>
            </w:r>
            <w:r w:rsidR="003D2B47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:</w:t>
            </w:r>
          </w:p>
          <w:p w14:paraId="562DF850" w14:textId="537D9138" w:rsidR="001B4257" w:rsidRPr="00D70A9F" w:rsidRDefault="001B4257" w:rsidP="007873F0">
            <w:pPr>
              <w:numPr>
                <w:ilvl w:val="5"/>
                <w:numId w:val="6"/>
              </w:numPr>
              <w:spacing w:after="60" w:line="276" w:lineRule="auto"/>
              <w:ind w:left="1037" w:hanging="357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lastRenderedPageBreak/>
              <w:t xml:space="preserve">oznaczenie 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>aktywnoś</w:t>
            </w: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ci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ADAMTS13,</w:t>
            </w:r>
          </w:p>
          <w:p w14:paraId="1B1FCC31" w14:textId="1338EFC2" w:rsidR="001B4257" w:rsidRPr="00D70A9F" w:rsidRDefault="001B4257" w:rsidP="007873F0">
            <w:pPr>
              <w:numPr>
                <w:ilvl w:val="5"/>
                <w:numId w:val="6"/>
              </w:numPr>
              <w:spacing w:after="60" w:line="276" w:lineRule="auto"/>
              <w:ind w:left="1037" w:hanging="357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oznaczenie </w:t>
            </w:r>
            <w:r w:rsidR="001C6AF6" w:rsidRPr="00D70A9F">
              <w:rPr>
                <w:rFonts w:eastAsia="Malgun Gothic" w:cs="Times New Roman"/>
                <w:noProof/>
                <w:sz w:val="20"/>
                <w:szCs w:val="20"/>
              </w:rPr>
              <w:t>aktywnoś</w:t>
            </w: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ci</w:t>
            </w:r>
            <w:r w:rsidR="001C6AF6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</w:t>
            </w:r>
            <w:r w:rsidR="00915F69" w:rsidRPr="00D70A9F">
              <w:rPr>
                <w:rFonts w:eastAsia="Malgun Gothic" w:cs="Times New Roman"/>
                <w:noProof/>
                <w:sz w:val="20"/>
                <w:szCs w:val="20"/>
              </w:rPr>
              <w:t>d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>ehydrogenz</w:t>
            </w:r>
            <w:r w:rsidR="001C6AF6" w:rsidRPr="00D70A9F">
              <w:rPr>
                <w:rFonts w:eastAsia="Malgun Gothic" w:cs="Times New Roman"/>
                <w:noProof/>
                <w:sz w:val="20"/>
                <w:szCs w:val="20"/>
              </w:rPr>
              <w:t>y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mleczanow</w:t>
            </w:r>
            <w:r w:rsidR="001C6AF6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ej 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>(LDH),</w:t>
            </w:r>
          </w:p>
          <w:p w14:paraId="3F3B06DD" w14:textId="0A5293DC" w:rsidR="001B4257" w:rsidRPr="00D70A9F" w:rsidRDefault="001B4257" w:rsidP="007873F0">
            <w:pPr>
              <w:numPr>
                <w:ilvl w:val="5"/>
                <w:numId w:val="6"/>
              </w:numPr>
              <w:spacing w:after="60" w:line="276" w:lineRule="auto"/>
              <w:ind w:left="1037" w:hanging="357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oznaczenie 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>stężeni</w:t>
            </w: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a</w:t>
            </w:r>
            <w:r w:rsidR="003D2B47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kreatyniny,</w:t>
            </w:r>
          </w:p>
          <w:p w14:paraId="0E70E4AB" w14:textId="06438972" w:rsidR="008279D7" w:rsidRPr="00D70A9F" w:rsidRDefault="00B115D6" w:rsidP="007873F0">
            <w:pPr>
              <w:numPr>
                <w:ilvl w:val="5"/>
                <w:numId w:val="14"/>
              </w:numPr>
              <w:spacing w:after="60" w:line="276" w:lineRule="auto"/>
              <w:ind w:left="1037" w:hanging="357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>morfologia</w:t>
            </w:r>
            <w:r w:rsidR="004815C9"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krwi</w:t>
            </w:r>
            <w:r w:rsidRPr="00D70A9F">
              <w:rPr>
                <w:rFonts w:eastAsia="Malgun Gothic" w:cs="Times New Roman"/>
                <w:noProof/>
                <w:sz w:val="20"/>
                <w:szCs w:val="20"/>
              </w:rPr>
              <w:t xml:space="preserve"> z rozmazem</w:t>
            </w:r>
            <w:r w:rsidR="00360CBB" w:rsidRPr="00D70A9F">
              <w:rPr>
                <w:rFonts w:eastAsia="Malgun Gothic" w:cs="Times New Roman"/>
                <w:noProof/>
                <w:sz w:val="20"/>
                <w:szCs w:val="20"/>
              </w:rPr>
              <w:t>.</w:t>
            </w:r>
          </w:p>
          <w:p w14:paraId="4ADE0D58" w14:textId="03F0AF51" w:rsidR="006A2F4D" w:rsidRPr="00D70A9F" w:rsidRDefault="006A2F4D" w:rsidP="00D70A9F">
            <w:p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</w:p>
          <w:p w14:paraId="67A5FE61" w14:textId="438255F9" w:rsidR="007A1100" w:rsidRPr="00D70A9F" w:rsidRDefault="005857E6" w:rsidP="007873F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Malgun Gothic" w:cs="Times New Roman"/>
                <w:b/>
                <w:bCs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b/>
                <w:bCs/>
                <w:sz w:val="20"/>
                <w:szCs w:val="20"/>
                <w:lang w:eastAsia="pl-PL"/>
              </w:rPr>
              <w:t>Monitorowanie programu</w:t>
            </w:r>
          </w:p>
          <w:p w14:paraId="661CC2DA" w14:textId="7A28F6FD" w:rsidR="007A1100" w:rsidRPr="00D70A9F" w:rsidRDefault="00610056" w:rsidP="007873F0">
            <w:pPr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gromadzenie w dokumentacji medycznej pacjenta danych dotyczących monitorowania leczenia i każdorazowe ich przed</w:t>
            </w:r>
            <w:r w:rsidR="00023ACA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stawianie na żądanie kontrolera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Narodowego Funduszu Zdrowia</w:t>
            </w:r>
            <w:r w:rsidR="00865E96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786C0972" w14:textId="2BABCD02" w:rsidR="00432E39" w:rsidRPr="00D70A9F" w:rsidRDefault="009F6FCD" w:rsidP="007873F0">
            <w:pPr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uzupełnienie danych zawartych w </w:t>
            </w:r>
            <w:r w:rsidR="00AF2237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elektronicznym systemie monitorowania programów lekowych 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dostępnym za pomocą aplikacji internetowej udostępnionej przez OW </w:t>
            </w:r>
            <w:r w:rsidR="000C53B5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NFZ, z częstotliwością zgodną z </w:t>
            </w: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opisem programu oraz na zakończenie leczenia</w:t>
            </w:r>
            <w:r w:rsidR="007A110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;</w:t>
            </w:r>
          </w:p>
          <w:p w14:paraId="63B35BF7" w14:textId="77777777" w:rsidR="001B1B22" w:rsidRPr="00D70A9F" w:rsidRDefault="000D3EF1" w:rsidP="007873F0">
            <w:pPr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przekazywanie informacji sprawozdawczo-rozliczeniowych do NFZ: informacje przekazuje się do NFZ w formie papierowej lub w formie elektronicznej, zgodnie z wymaganiami opublikowanymi przez Narodowy Fundusz Zdrowia</w:t>
            </w:r>
            <w:r w:rsidR="007A1100" w:rsidRPr="00D70A9F">
              <w:rPr>
                <w:rFonts w:eastAsia="Malgun Gothic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900354" w:rsidRPr="00B14D76" w14:paraId="45C358A2" w14:textId="77777777" w:rsidTr="00B14D76">
        <w:trPr>
          <w:trHeight w:val="567"/>
        </w:trPr>
        <w:tc>
          <w:tcPr>
            <w:tcW w:w="5000" w:type="pct"/>
            <w:gridSpan w:val="3"/>
            <w:vAlign w:val="center"/>
          </w:tcPr>
          <w:p w14:paraId="01C6E171" w14:textId="024314A9" w:rsidR="00900354" w:rsidRPr="00B14D76" w:rsidRDefault="00B14D76" w:rsidP="00B14D76">
            <w:pPr>
              <w:spacing w:after="100" w:afterAutospacing="1"/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B14D76">
              <w:rPr>
                <w:rFonts w:cs="Times New Roman"/>
                <w:b/>
                <w:noProof/>
                <w:sz w:val="20"/>
                <w:szCs w:val="20"/>
              </w:rPr>
              <w:lastRenderedPageBreak/>
              <w:t>B.</w:t>
            </w:r>
            <w:r w:rsidR="00900354" w:rsidRPr="00B14D76">
              <w:rPr>
                <w:rFonts w:cs="Times New Roman"/>
                <w:b/>
                <w:noProof/>
                <w:sz w:val="20"/>
                <w:szCs w:val="20"/>
              </w:rPr>
              <w:t xml:space="preserve"> LECZENIE PACJENTÓW Z WRODZONĄ ZAKRZEPOWĄ PLAMICĄ MAŁOPŁYTKOWĄ</w:t>
            </w:r>
          </w:p>
        </w:tc>
      </w:tr>
      <w:tr w:rsidR="00900354" w:rsidRPr="000F40F9" w14:paraId="18F1C3D6" w14:textId="77777777" w:rsidTr="00900354">
        <w:trPr>
          <w:trHeight w:val="770"/>
        </w:trPr>
        <w:tc>
          <w:tcPr>
            <w:tcW w:w="1806" w:type="pct"/>
          </w:tcPr>
          <w:p w14:paraId="7B9B8401" w14:textId="7B35AF6D" w:rsidR="00900354" w:rsidRPr="007B3C74" w:rsidRDefault="00900354" w:rsidP="009828A4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 xml:space="preserve">W programie finansuje się enzymatyczną terapię zastępczą u pacjentów pediatrycznych i dorosłych </w:t>
            </w:r>
            <w:r w:rsidR="007706E4">
              <w:rPr>
                <w:sz w:val="20"/>
                <w:szCs w:val="20"/>
              </w:rPr>
              <w:t xml:space="preserve">z </w:t>
            </w:r>
            <w:r w:rsidRPr="007B3C74">
              <w:rPr>
                <w:sz w:val="20"/>
                <w:szCs w:val="20"/>
              </w:rPr>
              <w:t>wrodzoną zakrzepową plamicą małopłytkową. Do programu kwalifikuje lekarz prowadzący.</w:t>
            </w:r>
          </w:p>
          <w:p w14:paraId="18241A32" w14:textId="77777777" w:rsidR="00900354" w:rsidRPr="007B3C74" w:rsidRDefault="00900354" w:rsidP="0090035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C0D9F25" w14:textId="77777777" w:rsidR="00900354" w:rsidRPr="007B3C74" w:rsidRDefault="00900354" w:rsidP="007873F0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b/>
                <w:bCs/>
                <w:sz w:val="20"/>
                <w:szCs w:val="20"/>
              </w:rPr>
              <w:t>Kryteria kwalifikacji</w:t>
            </w:r>
          </w:p>
          <w:p w14:paraId="719F2402" w14:textId="77777777" w:rsidR="00900354" w:rsidRPr="007B3C74" w:rsidRDefault="00900354" w:rsidP="007873F0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aktywność ADAMTS13 &lt;10%;</w:t>
            </w:r>
          </w:p>
          <w:p w14:paraId="01354B34" w14:textId="064FFF76" w:rsidR="00900354" w:rsidRPr="007B3C74" w:rsidRDefault="00900354" w:rsidP="007873F0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 xml:space="preserve">wykluczenie obecności inhibitora neutralizującego </w:t>
            </w:r>
            <w:r w:rsidR="00BD4E54" w:rsidRPr="007B3C74">
              <w:rPr>
                <w:sz w:val="20"/>
                <w:szCs w:val="20"/>
              </w:rPr>
              <w:t>ADAM</w:t>
            </w:r>
            <w:r w:rsidR="00BD4E54">
              <w:rPr>
                <w:sz w:val="20"/>
                <w:szCs w:val="20"/>
              </w:rPr>
              <w:t>T</w:t>
            </w:r>
            <w:r w:rsidR="00BD4E54" w:rsidRPr="007B3C74">
              <w:rPr>
                <w:sz w:val="20"/>
                <w:szCs w:val="20"/>
              </w:rPr>
              <w:t>S13</w:t>
            </w:r>
            <w:r w:rsidRPr="007B3C74">
              <w:rPr>
                <w:sz w:val="20"/>
                <w:szCs w:val="20"/>
              </w:rPr>
              <w:t>;</w:t>
            </w:r>
          </w:p>
          <w:p w14:paraId="7492C1B6" w14:textId="77777777" w:rsidR="00900354" w:rsidRPr="007B3C74" w:rsidRDefault="00900354" w:rsidP="007873F0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adekwatna wydolność narządowa określona na podstawie wyników badań laboratoryjnych umożliwiająca w opinii lekarza prowadzącego bezpieczne rozpoczęcie terapii.</w:t>
            </w:r>
          </w:p>
          <w:p w14:paraId="3D1E4952" w14:textId="77777777" w:rsidR="00900354" w:rsidRPr="007B3C74" w:rsidRDefault="00900354" w:rsidP="0090035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Powyższe kryteria kwalifikacji muszą być spełnione łącznie.</w:t>
            </w:r>
          </w:p>
          <w:p w14:paraId="4DEFAAE0" w14:textId="77777777" w:rsidR="00900354" w:rsidRPr="007B3C74" w:rsidRDefault="00900354" w:rsidP="0090035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Ponadto do programu lekowego kwalifikowani są również pacjenci wymagający kontynuacji leczenia, którzy byli leczeni rADAMTS13 w ramach innego sposobu finansowania terapii (za wyjątkiem trwających badań klinicznych tego leku), pod warunkiem, że w chwili rozpoczęcia leczenia spełniali kryteria kwalifikacji do programu lekowego.</w:t>
            </w:r>
          </w:p>
          <w:p w14:paraId="7E7B3647" w14:textId="77777777" w:rsidR="00900354" w:rsidRPr="007B3C74" w:rsidRDefault="00900354" w:rsidP="0090035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7DE3901" w14:textId="77777777" w:rsidR="00900354" w:rsidRPr="007B3C74" w:rsidRDefault="00900354" w:rsidP="007873F0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B3C74">
              <w:rPr>
                <w:b/>
                <w:bCs/>
                <w:sz w:val="20"/>
                <w:szCs w:val="20"/>
              </w:rPr>
              <w:t>Określenie czasu leczenia w programie</w:t>
            </w:r>
          </w:p>
          <w:p w14:paraId="033DB4E8" w14:textId="77777777" w:rsidR="00900354" w:rsidRPr="007B3C74" w:rsidRDefault="00900354" w:rsidP="0090035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Leczenie trwa do czasu podjęcia przez lekarza prowadzącego decyzji o wyłączeniu świadczeniobiorcy z programu, zgodnie z kryteriami wyłączenia z programu.</w:t>
            </w:r>
          </w:p>
          <w:p w14:paraId="7151DE14" w14:textId="77777777" w:rsidR="00900354" w:rsidRPr="007B3C74" w:rsidRDefault="00900354" w:rsidP="0090035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CC18F24" w14:textId="77777777" w:rsidR="00900354" w:rsidRPr="007B3C74" w:rsidRDefault="00900354" w:rsidP="007873F0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B3C74">
              <w:rPr>
                <w:b/>
                <w:bCs/>
                <w:sz w:val="20"/>
                <w:szCs w:val="20"/>
              </w:rPr>
              <w:lastRenderedPageBreak/>
              <w:t>Kryteria wyłączenia z programu</w:t>
            </w:r>
          </w:p>
          <w:p w14:paraId="589D3BCE" w14:textId="4F58D2C6" w:rsidR="00900354" w:rsidRPr="007B3C74" w:rsidRDefault="00900354" w:rsidP="007873F0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 xml:space="preserve">brak skuteczności leczenia definiowanej jako dwa ostre samoistne epizody TTP w ciągu każdych 12 miesięcy terapii, lub nieustąpienie laboratoryjnych objawów </w:t>
            </w:r>
            <w:r w:rsidR="00B029D4">
              <w:rPr>
                <w:sz w:val="20"/>
                <w:szCs w:val="20"/>
              </w:rPr>
              <w:t xml:space="preserve">TTP </w:t>
            </w:r>
            <w:r w:rsidRPr="007B3C74">
              <w:rPr>
                <w:sz w:val="20"/>
                <w:szCs w:val="20"/>
              </w:rPr>
              <w:t xml:space="preserve">w ciągu 30 dni od pierwszego podania leku; </w:t>
            </w:r>
          </w:p>
          <w:p w14:paraId="230C450D" w14:textId="77777777" w:rsidR="00900354" w:rsidRPr="007B3C74" w:rsidRDefault="00900354" w:rsidP="007873F0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obecność inhibitora neutralizującego ADAMTS13;</w:t>
            </w:r>
          </w:p>
          <w:p w14:paraId="28C1B6D3" w14:textId="77777777" w:rsidR="00900354" w:rsidRPr="007B3C74" w:rsidRDefault="00900354" w:rsidP="007873F0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wystąpienie objawów nadwrażliwości na którąkolwiek substancję czynną lub substancję pomocniczą;</w:t>
            </w:r>
          </w:p>
          <w:p w14:paraId="2A8F91D9" w14:textId="77777777" w:rsidR="00900354" w:rsidRPr="007B3C74" w:rsidRDefault="00900354" w:rsidP="007873F0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wystąpienie chorób lub stanów, które w opinii lekarza prowadzącego uniemożliwiają dalsze prowadzenie leczenia;</w:t>
            </w:r>
          </w:p>
          <w:p w14:paraId="60DAF976" w14:textId="77777777" w:rsidR="00900354" w:rsidRPr="007B3C74" w:rsidRDefault="00900354" w:rsidP="007873F0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wystąpienie ciężkich działań niepożądanych związanych z lekiem;</w:t>
            </w:r>
          </w:p>
          <w:p w14:paraId="69483365" w14:textId="6BE7D2E4" w:rsidR="00900354" w:rsidRPr="00900354" w:rsidRDefault="00900354" w:rsidP="007873F0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 lub jego prawnych opiekunów.</w:t>
            </w:r>
          </w:p>
        </w:tc>
        <w:tc>
          <w:tcPr>
            <w:tcW w:w="1388" w:type="pct"/>
          </w:tcPr>
          <w:p w14:paraId="33A393E6" w14:textId="77777777" w:rsidR="00900354" w:rsidRPr="007B3C74" w:rsidRDefault="00900354" w:rsidP="00982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B3C74">
              <w:rPr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256D9CE6" w14:textId="77777777" w:rsidR="00900354" w:rsidRPr="007B3C74" w:rsidRDefault="00900354" w:rsidP="007873F0">
            <w:pPr>
              <w:pStyle w:val="Akapitzlist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B3C74">
              <w:rPr>
                <w:b/>
                <w:bCs/>
                <w:sz w:val="20"/>
                <w:szCs w:val="20"/>
              </w:rPr>
              <w:t>Profilaktyczna enzymatyczna terapia zastępcza</w:t>
            </w:r>
          </w:p>
          <w:p w14:paraId="7928DBD3" w14:textId="77777777" w:rsidR="00900354" w:rsidRPr="007B3C74" w:rsidRDefault="00900354" w:rsidP="007873F0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40 IU/kg masy ciała raz na dwa tygodnie;</w:t>
            </w:r>
          </w:p>
          <w:p w14:paraId="2F86174D" w14:textId="77777777" w:rsidR="00900354" w:rsidRPr="007B3C74" w:rsidRDefault="00900354" w:rsidP="007873F0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częstotliwość profilaktycznego dawkowania można dostosować do 40 IU/kg masy ciała raz w tygodniu, w oparciu o odpowiedź kliniczną.</w:t>
            </w:r>
          </w:p>
          <w:p w14:paraId="4638C34F" w14:textId="77777777" w:rsidR="00900354" w:rsidRPr="007B3C74" w:rsidRDefault="00900354" w:rsidP="0090035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0AA97B7A" w14:textId="77777777" w:rsidR="00900354" w:rsidRPr="007B3C74" w:rsidRDefault="00900354" w:rsidP="007873F0">
            <w:pPr>
              <w:pStyle w:val="Akapitzlist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B3C74">
              <w:rPr>
                <w:b/>
                <w:bCs/>
                <w:sz w:val="20"/>
                <w:szCs w:val="20"/>
              </w:rPr>
              <w:t>Enzymatyczna terapia zastępcza w przypadku ostrych epizodów TTP</w:t>
            </w:r>
          </w:p>
          <w:p w14:paraId="22F2BFA1" w14:textId="77777777" w:rsidR="00900354" w:rsidRPr="007B3C74" w:rsidRDefault="00900354" w:rsidP="007873F0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40 IU/kg masy ciała w dniu 1.;</w:t>
            </w:r>
          </w:p>
          <w:p w14:paraId="55AE41D4" w14:textId="77777777" w:rsidR="00900354" w:rsidRPr="007B3C74" w:rsidRDefault="00900354" w:rsidP="007873F0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20 IU/kg masy ciała w dniu 2.;</w:t>
            </w:r>
          </w:p>
          <w:p w14:paraId="192040A7" w14:textId="77777777" w:rsidR="00900354" w:rsidRPr="007B3C74" w:rsidRDefault="00900354" w:rsidP="007873F0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15 IU/kg masy ciała od dnia 3., raz na dobę, przez dwa dni od ustąpienia ostrego zdarzenia.</w:t>
            </w:r>
          </w:p>
          <w:p w14:paraId="11E8ABD8" w14:textId="77777777" w:rsidR="00900354" w:rsidRPr="00BC6ACA" w:rsidRDefault="00900354" w:rsidP="00900354">
            <w:pPr>
              <w:pStyle w:val="Akapitzlist"/>
              <w:autoSpaceDE w:val="0"/>
              <w:autoSpaceDN w:val="0"/>
              <w:adjustRightInd w:val="0"/>
              <w:spacing w:before="120" w:after="60"/>
              <w:ind w:left="227"/>
              <w:contextualSpacing w:val="0"/>
              <w:jc w:val="both"/>
              <w:rPr>
                <w:rFonts w:eastAsia="Malgun Gothic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06" w:type="pct"/>
          </w:tcPr>
          <w:p w14:paraId="7EFD407C" w14:textId="77777777" w:rsidR="00900354" w:rsidRPr="007B3C74" w:rsidRDefault="00900354" w:rsidP="009828A4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B3C74">
              <w:rPr>
                <w:b/>
                <w:bCs/>
                <w:sz w:val="20"/>
                <w:szCs w:val="20"/>
              </w:rPr>
              <w:t>Badania przy kwalifikacji</w:t>
            </w:r>
          </w:p>
          <w:p w14:paraId="549FD71F" w14:textId="77777777" w:rsidR="00900354" w:rsidRPr="007B3C74" w:rsidRDefault="00900354" w:rsidP="007873F0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oznaczenie aktywności ADAMTS13;</w:t>
            </w:r>
          </w:p>
          <w:p w14:paraId="130CA6B1" w14:textId="77777777" w:rsidR="00900354" w:rsidRPr="007B3C74" w:rsidRDefault="00900354" w:rsidP="007873F0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oznaczenie obecności inhibitora anty-ADAMTS13;</w:t>
            </w:r>
          </w:p>
          <w:p w14:paraId="67639363" w14:textId="77777777" w:rsidR="00900354" w:rsidRPr="007B3C74" w:rsidRDefault="00900354" w:rsidP="007873F0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oznaczenie aktywności dehydrogenazy mleczanowej (LDH);</w:t>
            </w:r>
          </w:p>
          <w:p w14:paraId="721A3AEB" w14:textId="76662972" w:rsidR="00900354" w:rsidRPr="007B3C74" w:rsidRDefault="00900354" w:rsidP="007873F0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oznaczenie stężenia kreatyniny</w:t>
            </w:r>
            <w:r w:rsidR="00B029D4">
              <w:rPr>
                <w:sz w:val="20"/>
                <w:szCs w:val="20"/>
              </w:rPr>
              <w:t xml:space="preserve"> w surowicy</w:t>
            </w:r>
            <w:r w:rsidRPr="007B3C74">
              <w:rPr>
                <w:sz w:val="20"/>
                <w:szCs w:val="20"/>
              </w:rPr>
              <w:t>;</w:t>
            </w:r>
          </w:p>
          <w:p w14:paraId="7353302B" w14:textId="77777777" w:rsidR="00900354" w:rsidRPr="007B3C74" w:rsidRDefault="00900354" w:rsidP="007873F0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oznaczenie stężenia bilirubiny całkowitej w surowicy;</w:t>
            </w:r>
          </w:p>
          <w:p w14:paraId="596BE9EA" w14:textId="77777777" w:rsidR="00900354" w:rsidRPr="007B3C74" w:rsidRDefault="00900354" w:rsidP="007873F0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 xml:space="preserve">morfologia krwi z rozmazem </w:t>
            </w:r>
            <w:r w:rsidRPr="00D72C30">
              <w:rPr>
                <w:sz w:val="20"/>
                <w:szCs w:val="20"/>
              </w:rPr>
              <w:t>(wzorem odsetkowym);</w:t>
            </w:r>
          </w:p>
          <w:p w14:paraId="1BF99F6F" w14:textId="77777777" w:rsidR="00900354" w:rsidRPr="007B3C74" w:rsidRDefault="00900354" w:rsidP="007873F0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Malgun Gothic"/>
                <w:sz w:val="20"/>
                <w:szCs w:val="20"/>
              </w:rPr>
            </w:pPr>
            <w:r w:rsidRPr="007B3C74">
              <w:rPr>
                <w:rFonts w:eastAsia="Malgun Gothic"/>
                <w:sz w:val="20"/>
                <w:szCs w:val="20"/>
              </w:rPr>
              <w:t>oznaczenie aktywności aminotransferazy alaninowej (ALT);</w:t>
            </w:r>
          </w:p>
          <w:p w14:paraId="52662E9A" w14:textId="77777777" w:rsidR="00900354" w:rsidRPr="00D72C30" w:rsidRDefault="00900354" w:rsidP="007873F0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Malgun Gothic"/>
                <w:sz w:val="20"/>
                <w:szCs w:val="20"/>
              </w:rPr>
            </w:pPr>
            <w:r w:rsidRPr="00D72C30">
              <w:rPr>
                <w:sz w:val="20"/>
                <w:szCs w:val="20"/>
              </w:rPr>
              <w:t xml:space="preserve">badania przesiewowe w kierunku WZW typu B, zawierające co najmniej testy w kierunku </w:t>
            </w:r>
            <w:proofErr w:type="spellStart"/>
            <w:r w:rsidRPr="00D72C30">
              <w:rPr>
                <w:sz w:val="20"/>
                <w:szCs w:val="20"/>
              </w:rPr>
              <w:t>HbsAg</w:t>
            </w:r>
            <w:proofErr w:type="spellEnd"/>
            <w:r w:rsidRPr="00D72C30">
              <w:rPr>
                <w:sz w:val="20"/>
                <w:szCs w:val="20"/>
              </w:rPr>
              <w:t xml:space="preserve"> i </w:t>
            </w:r>
            <w:proofErr w:type="spellStart"/>
            <w:r w:rsidRPr="00D72C30">
              <w:rPr>
                <w:sz w:val="20"/>
                <w:szCs w:val="20"/>
              </w:rPr>
              <w:t>HbcAb</w:t>
            </w:r>
            <w:proofErr w:type="spellEnd"/>
            <w:r w:rsidRPr="00D72C30">
              <w:rPr>
                <w:sz w:val="20"/>
                <w:szCs w:val="20"/>
              </w:rPr>
              <w:t xml:space="preserve">, a w przypadku dodatniego wyniku </w:t>
            </w:r>
            <w:proofErr w:type="spellStart"/>
            <w:r w:rsidRPr="00D72C30">
              <w:rPr>
                <w:sz w:val="20"/>
                <w:szCs w:val="20"/>
              </w:rPr>
              <w:t>HbsAg</w:t>
            </w:r>
            <w:proofErr w:type="spellEnd"/>
            <w:r w:rsidRPr="00D72C30">
              <w:rPr>
                <w:sz w:val="20"/>
                <w:szCs w:val="20"/>
              </w:rPr>
              <w:t xml:space="preserve"> lub </w:t>
            </w:r>
            <w:proofErr w:type="spellStart"/>
            <w:r w:rsidRPr="00D72C30">
              <w:rPr>
                <w:sz w:val="20"/>
                <w:szCs w:val="20"/>
              </w:rPr>
              <w:t>HBcAb</w:t>
            </w:r>
            <w:proofErr w:type="spellEnd"/>
            <w:r w:rsidRPr="00D72C30">
              <w:rPr>
                <w:sz w:val="20"/>
                <w:szCs w:val="20"/>
              </w:rPr>
              <w:t xml:space="preserve"> badanie HBV-DNA;</w:t>
            </w:r>
          </w:p>
          <w:p w14:paraId="3516BC83" w14:textId="77777777" w:rsidR="00900354" w:rsidRPr="00D72C30" w:rsidRDefault="00900354" w:rsidP="007873F0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Malgun Gothic"/>
                <w:sz w:val="20"/>
                <w:szCs w:val="20"/>
              </w:rPr>
            </w:pPr>
            <w:r w:rsidRPr="00D72C30">
              <w:rPr>
                <w:sz w:val="20"/>
                <w:szCs w:val="20"/>
              </w:rPr>
              <w:t>badania przesiewowe w kierunku WZW typu C, zawierające co najmniej oznaczenie przeciwciał anty-HCV, a w przypadku dodatniego wyniku badania na obecność przeciwciał anty-HCV badanie HCV-RNA;</w:t>
            </w:r>
          </w:p>
          <w:p w14:paraId="444ABD04" w14:textId="77777777" w:rsidR="00900354" w:rsidRPr="007B3C74" w:rsidRDefault="00900354" w:rsidP="007873F0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test na HIV (przeciwciała anty-HIV w surowicy);</w:t>
            </w:r>
          </w:p>
          <w:p w14:paraId="02420A9D" w14:textId="77777777" w:rsidR="00900354" w:rsidRPr="007B3C74" w:rsidRDefault="00900354" w:rsidP="007873F0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test ciążowy (u kobiet w wieku rozrodczym).</w:t>
            </w:r>
          </w:p>
          <w:p w14:paraId="3A9DD971" w14:textId="77777777" w:rsidR="00900354" w:rsidRPr="007B3C74" w:rsidRDefault="00900354" w:rsidP="0090035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4AB8491" w14:textId="77777777" w:rsidR="00900354" w:rsidRPr="007B3C74" w:rsidRDefault="00900354" w:rsidP="007873F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B3C74">
              <w:rPr>
                <w:b/>
                <w:bCs/>
                <w:sz w:val="20"/>
                <w:szCs w:val="20"/>
              </w:rPr>
              <w:t>Monitorowanie leczenia</w:t>
            </w:r>
          </w:p>
          <w:p w14:paraId="53098837" w14:textId="77777777" w:rsidR="00900354" w:rsidRPr="007B3C74" w:rsidRDefault="00900354" w:rsidP="007873F0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oznaczenie aktywności ADAMTS13 (nie rzadziej niż raz na 6 miesięcy);</w:t>
            </w:r>
          </w:p>
          <w:p w14:paraId="2FBB8225" w14:textId="4AB1546C" w:rsidR="00900354" w:rsidRPr="007B3C74" w:rsidRDefault="00900354" w:rsidP="007873F0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oznaczenie obecności inhibitora anty-ADAMTS13 (do decyzji lekarza prowadzącego</w:t>
            </w:r>
            <w:r w:rsidR="00C637C9">
              <w:rPr>
                <w:sz w:val="20"/>
                <w:szCs w:val="20"/>
              </w:rPr>
              <w:t xml:space="preserve"> w zależności od sytuacji klinicznej</w:t>
            </w:r>
            <w:r w:rsidR="00B029D4">
              <w:rPr>
                <w:sz w:val="20"/>
                <w:szCs w:val="20"/>
              </w:rPr>
              <w:t>)</w:t>
            </w:r>
            <w:r w:rsidRPr="007B3C74">
              <w:rPr>
                <w:sz w:val="20"/>
                <w:szCs w:val="20"/>
              </w:rPr>
              <w:t>;</w:t>
            </w:r>
          </w:p>
          <w:p w14:paraId="477C88F4" w14:textId="77777777" w:rsidR="00900354" w:rsidRPr="007B3C74" w:rsidRDefault="00900354" w:rsidP="007873F0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lastRenderedPageBreak/>
              <w:t>oznaczenie aktywności dehydrogenazy mleczanowej (LDH);</w:t>
            </w:r>
          </w:p>
          <w:p w14:paraId="0F9EC55F" w14:textId="7E748A8D" w:rsidR="00900354" w:rsidRPr="007B3C74" w:rsidRDefault="00900354" w:rsidP="007873F0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oznaczenie stężenia kreatyniny</w:t>
            </w:r>
            <w:r w:rsidR="00B029D4">
              <w:rPr>
                <w:sz w:val="20"/>
                <w:szCs w:val="20"/>
              </w:rPr>
              <w:t xml:space="preserve"> w surowicy</w:t>
            </w:r>
            <w:r w:rsidRPr="007B3C74">
              <w:rPr>
                <w:sz w:val="20"/>
                <w:szCs w:val="20"/>
              </w:rPr>
              <w:t>;</w:t>
            </w:r>
          </w:p>
          <w:p w14:paraId="590680FC" w14:textId="77777777" w:rsidR="00900354" w:rsidRPr="007B3C74" w:rsidRDefault="00900354" w:rsidP="007873F0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oznaczenie stężenia bilirubiny całkowitej w surowicy;</w:t>
            </w:r>
          </w:p>
          <w:p w14:paraId="698F3B94" w14:textId="77777777" w:rsidR="00900354" w:rsidRPr="007B3C74" w:rsidRDefault="00900354" w:rsidP="007873F0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morfologia krwi z rozmazem (wzorem odsetkowym);</w:t>
            </w:r>
          </w:p>
          <w:p w14:paraId="36ED9C85" w14:textId="77777777" w:rsidR="00900354" w:rsidRPr="007B3C74" w:rsidRDefault="00900354" w:rsidP="007873F0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Malgun Gothic"/>
                <w:sz w:val="20"/>
                <w:szCs w:val="20"/>
              </w:rPr>
            </w:pPr>
            <w:r w:rsidRPr="007B3C74">
              <w:rPr>
                <w:rFonts w:eastAsia="Malgun Gothic"/>
                <w:sz w:val="20"/>
                <w:szCs w:val="20"/>
              </w:rPr>
              <w:t>oznaczenie aktywności aminotransferazy alaninowej (ALT)</w:t>
            </w:r>
            <w:r>
              <w:rPr>
                <w:rFonts w:eastAsia="Malgun Gothic"/>
                <w:sz w:val="20"/>
                <w:szCs w:val="20"/>
              </w:rPr>
              <w:t>.</w:t>
            </w:r>
          </w:p>
          <w:p w14:paraId="549A688A" w14:textId="77777777" w:rsidR="00900354" w:rsidRPr="007B3C74" w:rsidRDefault="00900354" w:rsidP="0090035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Malgun Gothic"/>
                <w:sz w:val="20"/>
                <w:szCs w:val="20"/>
              </w:rPr>
            </w:pPr>
            <w:r w:rsidRPr="007B3C74">
              <w:rPr>
                <w:rFonts w:eastAsia="Malgun Gothic"/>
                <w:sz w:val="20"/>
                <w:szCs w:val="20"/>
              </w:rPr>
              <w:t>Badania wykonuje się:</w:t>
            </w:r>
          </w:p>
          <w:p w14:paraId="42A96840" w14:textId="77777777" w:rsidR="00900354" w:rsidRPr="007B3C74" w:rsidRDefault="00900354" w:rsidP="007873F0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Malgun Gothic"/>
                <w:sz w:val="20"/>
                <w:szCs w:val="20"/>
              </w:rPr>
            </w:pPr>
            <w:r w:rsidRPr="007B3C74">
              <w:rPr>
                <w:rFonts w:eastAsia="Malgun Gothic"/>
                <w:sz w:val="20"/>
                <w:szCs w:val="20"/>
              </w:rPr>
              <w:t>w przypadku pacjentów otrzymujących lek w ramach profilaktyki -  nie rzadziej niż raz na 3 miesiące (za wyjątkiem badania z pkt. 2.1);</w:t>
            </w:r>
          </w:p>
          <w:p w14:paraId="78112B39" w14:textId="77777777" w:rsidR="00900354" w:rsidRPr="007B3C74" w:rsidRDefault="00900354" w:rsidP="007873F0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Malgun Gothic"/>
                <w:sz w:val="20"/>
                <w:szCs w:val="20"/>
              </w:rPr>
            </w:pPr>
            <w:r w:rsidRPr="007B3C74">
              <w:rPr>
                <w:rFonts w:eastAsia="Malgun Gothic"/>
                <w:sz w:val="20"/>
                <w:szCs w:val="20"/>
              </w:rPr>
              <w:t>w przypadku pacjentów otrzymujących lek do leczenia ostrych epizodów TTP – raz dziennie (za wyjątkiem badań z pkt. 2.1 i 2.2).</w:t>
            </w:r>
          </w:p>
          <w:p w14:paraId="45B430F4" w14:textId="77777777" w:rsidR="00900354" w:rsidRPr="007B3C74" w:rsidRDefault="00900354" w:rsidP="0090035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rFonts w:eastAsia="Malgun Gothic"/>
                <w:sz w:val="20"/>
                <w:szCs w:val="20"/>
              </w:rPr>
            </w:pPr>
          </w:p>
          <w:p w14:paraId="2CC6D53C" w14:textId="77777777" w:rsidR="00900354" w:rsidRPr="007B3C74" w:rsidRDefault="00900354" w:rsidP="007873F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B3C74">
              <w:rPr>
                <w:b/>
                <w:bCs/>
                <w:sz w:val="20"/>
                <w:szCs w:val="20"/>
              </w:rPr>
              <w:t>Ocena skuteczności leczenia</w:t>
            </w:r>
          </w:p>
          <w:p w14:paraId="62EF3B68" w14:textId="77777777" w:rsidR="00900354" w:rsidRPr="007B3C74" w:rsidRDefault="00900354" w:rsidP="007873F0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B3C74">
              <w:rPr>
                <w:b/>
                <w:bCs/>
                <w:sz w:val="20"/>
                <w:szCs w:val="20"/>
              </w:rPr>
              <w:t>Wskaźniki efektywności</w:t>
            </w:r>
          </w:p>
          <w:p w14:paraId="0EC6F21B" w14:textId="10009E76" w:rsidR="00900354" w:rsidRPr="007B3C74" w:rsidRDefault="00900354" w:rsidP="007873F0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 xml:space="preserve">liczba ostrych </w:t>
            </w:r>
            <w:r w:rsidR="00D1093D">
              <w:rPr>
                <w:sz w:val="20"/>
                <w:szCs w:val="20"/>
              </w:rPr>
              <w:t>epizodów</w:t>
            </w:r>
            <w:r w:rsidRPr="007B3C74">
              <w:rPr>
                <w:sz w:val="20"/>
                <w:szCs w:val="20"/>
              </w:rPr>
              <w:t xml:space="preserve"> TTP wśród osób otrzymujących leczenie profilaktycznie;</w:t>
            </w:r>
          </w:p>
          <w:p w14:paraId="0142A9D0" w14:textId="77777777" w:rsidR="00900354" w:rsidRPr="007B3C74" w:rsidRDefault="00900354" w:rsidP="007873F0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proporcja ostrych epizodów TTP odpowiadających na rADAMTS13 (w stosunku do nieodpowiadających), zdefiniowana jako brak potrzeby użycia innego środka zawierającego ADAMTS13;</w:t>
            </w:r>
          </w:p>
          <w:p w14:paraId="75794648" w14:textId="77777777" w:rsidR="00900354" w:rsidRPr="007B3C74" w:rsidRDefault="00900354" w:rsidP="007873F0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czas do ustąpienia ostrego epizodu TTP po rozpoczęciu leczenia rADAMTS13,</w:t>
            </w:r>
          </w:p>
          <w:p w14:paraId="488A416D" w14:textId="1CBEC11F" w:rsidR="00900354" w:rsidRPr="007B3C74" w:rsidRDefault="00900354" w:rsidP="0090035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Definicja ostrego epizodu (</w:t>
            </w:r>
            <w:r w:rsidR="00D1093D">
              <w:rPr>
                <w:sz w:val="20"/>
                <w:szCs w:val="20"/>
              </w:rPr>
              <w:t xml:space="preserve">poniższe </w:t>
            </w:r>
            <w:r w:rsidRPr="007B3C74">
              <w:rPr>
                <w:sz w:val="20"/>
                <w:szCs w:val="20"/>
              </w:rPr>
              <w:t>kryteria muszą być spełnione łącznie):</w:t>
            </w:r>
          </w:p>
          <w:p w14:paraId="7AFCCEFB" w14:textId="02CBC593" w:rsidR="00900354" w:rsidRPr="007B3C74" w:rsidRDefault="00900354" w:rsidP="007873F0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 xml:space="preserve">zmniejszenie liczby płytek o ≥50% wartości wyjściowej lub &lt;100 000/µl </w:t>
            </w:r>
          </w:p>
          <w:p w14:paraId="4F9D71F6" w14:textId="77777777" w:rsidR="00900354" w:rsidRPr="007B3C74" w:rsidRDefault="00900354" w:rsidP="0090035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oraz</w:t>
            </w:r>
          </w:p>
          <w:p w14:paraId="6629D118" w14:textId="6B819E2F" w:rsidR="00900354" w:rsidRDefault="00900354" w:rsidP="007873F0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lastRenderedPageBreak/>
              <w:t>zwiększenie LDH&gt; 2x wartoś</w:t>
            </w:r>
            <w:r w:rsidR="00D1093D">
              <w:rPr>
                <w:sz w:val="20"/>
                <w:szCs w:val="20"/>
              </w:rPr>
              <w:t>ci</w:t>
            </w:r>
            <w:r w:rsidRPr="007B3C74">
              <w:rPr>
                <w:sz w:val="20"/>
                <w:szCs w:val="20"/>
              </w:rPr>
              <w:t xml:space="preserve"> wyjściow</w:t>
            </w:r>
            <w:r w:rsidR="00D1093D">
              <w:rPr>
                <w:sz w:val="20"/>
                <w:szCs w:val="20"/>
              </w:rPr>
              <w:t>ej</w:t>
            </w:r>
            <w:r w:rsidRPr="007B3C74">
              <w:rPr>
                <w:sz w:val="20"/>
                <w:szCs w:val="20"/>
              </w:rPr>
              <w:t xml:space="preserve"> lub &gt;2x górn</w:t>
            </w:r>
            <w:r w:rsidR="00D1093D">
              <w:rPr>
                <w:sz w:val="20"/>
                <w:szCs w:val="20"/>
              </w:rPr>
              <w:t>ej</w:t>
            </w:r>
            <w:r w:rsidRPr="007B3C74">
              <w:rPr>
                <w:sz w:val="20"/>
                <w:szCs w:val="20"/>
              </w:rPr>
              <w:t xml:space="preserve"> granic</w:t>
            </w:r>
            <w:r w:rsidR="00D1093D">
              <w:rPr>
                <w:sz w:val="20"/>
                <w:szCs w:val="20"/>
              </w:rPr>
              <w:t>y</w:t>
            </w:r>
            <w:r w:rsidRPr="007B3C74">
              <w:rPr>
                <w:sz w:val="20"/>
                <w:szCs w:val="20"/>
              </w:rPr>
              <w:t xml:space="preserve"> normy;</w:t>
            </w:r>
          </w:p>
          <w:p w14:paraId="6D4760AE" w14:textId="669E5F5E" w:rsidR="00900354" w:rsidRPr="007B3C74" w:rsidRDefault="00900354" w:rsidP="007873F0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 xml:space="preserve">liczba podostrych </w:t>
            </w:r>
            <w:r w:rsidR="00D1093D">
              <w:rPr>
                <w:sz w:val="20"/>
                <w:szCs w:val="20"/>
              </w:rPr>
              <w:t xml:space="preserve">epizodów </w:t>
            </w:r>
            <w:r w:rsidRPr="007B3C74">
              <w:rPr>
                <w:sz w:val="20"/>
                <w:szCs w:val="20"/>
              </w:rPr>
              <w:t xml:space="preserve"> TTP wśród osób otrzymujących leczenie profilaktycznie,</w:t>
            </w:r>
          </w:p>
          <w:p w14:paraId="6654E0AE" w14:textId="64BD815F" w:rsidR="00900354" w:rsidRPr="007B3C74" w:rsidRDefault="00900354" w:rsidP="0090035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Definicja podostrego epizodu (muszą być spełnione co najmniej 2 kryteria, w tym co najmniej 1 laboratoryjn</w:t>
            </w:r>
            <w:r w:rsidR="00D1093D">
              <w:rPr>
                <w:sz w:val="20"/>
                <w:szCs w:val="20"/>
              </w:rPr>
              <w:t>e</w:t>
            </w:r>
            <w:r w:rsidRPr="007B3C74">
              <w:rPr>
                <w:sz w:val="20"/>
                <w:szCs w:val="20"/>
              </w:rPr>
              <w:t>):</w:t>
            </w:r>
          </w:p>
          <w:p w14:paraId="613C5B96" w14:textId="55190CC0" w:rsidR="00900354" w:rsidRPr="007B3C74" w:rsidRDefault="00900354" w:rsidP="007873F0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zmniejszenie liczby płytek o ≥25% wartości wyjściowej lub &lt;150 000/</w:t>
            </w:r>
            <w:r w:rsidR="007B4A21" w:rsidRPr="007B3C74">
              <w:rPr>
                <w:sz w:val="20"/>
                <w:szCs w:val="20"/>
              </w:rPr>
              <w:t>µ</w:t>
            </w:r>
            <w:r w:rsidRPr="007B3C74">
              <w:rPr>
                <w:sz w:val="20"/>
                <w:szCs w:val="20"/>
              </w:rPr>
              <w:t>l lub</w:t>
            </w:r>
          </w:p>
          <w:p w14:paraId="6392644E" w14:textId="72D96356" w:rsidR="00900354" w:rsidRPr="007B3C74" w:rsidRDefault="00900354" w:rsidP="007873F0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 xml:space="preserve">zwiększenie </w:t>
            </w:r>
            <w:r w:rsidR="00D1093D">
              <w:rPr>
                <w:sz w:val="20"/>
                <w:szCs w:val="20"/>
              </w:rPr>
              <w:t xml:space="preserve">aktywności </w:t>
            </w:r>
            <w:r w:rsidRPr="007B3C74">
              <w:rPr>
                <w:sz w:val="20"/>
                <w:szCs w:val="20"/>
              </w:rPr>
              <w:t>LDH&gt; 1,5x wartoś</w:t>
            </w:r>
            <w:r w:rsidR="00D1093D">
              <w:rPr>
                <w:sz w:val="20"/>
                <w:szCs w:val="20"/>
              </w:rPr>
              <w:t>ci</w:t>
            </w:r>
            <w:r w:rsidRPr="007B3C74">
              <w:rPr>
                <w:sz w:val="20"/>
                <w:szCs w:val="20"/>
              </w:rPr>
              <w:t xml:space="preserve"> wyjściow</w:t>
            </w:r>
            <w:r w:rsidR="00D1093D">
              <w:rPr>
                <w:sz w:val="20"/>
                <w:szCs w:val="20"/>
              </w:rPr>
              <w:t>ej</w:t>
            </w:r>
            <w:r w:rsidRPr="007B3C74">
              <w:rPr>
                <w:sz w:val="20"/>
                <w:szCs w:val="20"/>
              </w:rPr>
              <w:t xml:space="preserve"> lub &gt;1,5x górn</w:t>
            </w:r>
            <w:r w:rsidR="00D1093D">
              <w:rPr>
                <w:sz w:val="20"/>
                <w:szCs w:val="20"/>
              </w:rPr>
              <w:t>ej</w:t>
            </w:r>
            <w:r w:rsidRPr="007B3C74">
              <w:rPr>
                <w:sz w:val="20"/>
                <w:szCs w:val="20"/>
              </w:rPr>
              <w:t xml:space="preserve"> granic</w:t>
            </w:r>
            <w:r w:rsidR="00D1093D">
              <w:rPr>
                <w:sz w:val="20"/>
                <w:szCs w:val="20"/>
              </w:rPr>
              <w:t>y</w:t>
            </w:r>
            <w:r w:rsidRPr="007B3C74">
              <w:rPr>
                <w:sz w:val="20"/>
                <w:szCs w:val="20"/>
              </w:rPr>
              <w:t xml:space="preserve"> normy lub</w:t>
            </w:r>
          </w:p>
          <w:p w14:paraId="021EE3E0" w14:textId="268BB8A4" w:rsidR="00900354" w:rsidRPr="007B3C74" w:rsidRDefault="00D1093D" w:rsidP="007873F0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wystąpienie </w:t>
            </w:r>
            <w:r w:rsidR="00900354" w:rsidRPr="007B3C74">
              <w:rPr>
                <w:sz w:val="20"/>
                <w:szCs w:val="20"/>
              </w:rPr>
              <w:t>objaw</w:t>
            </w:r>
            <w:r>
              <w:rPr>
                <w:sz w:val="20"/>
                <w:szCs w:val="20"/>
              </w:rPr>
              <w:t>ów</w:t>
            </w:r>
            <w:r w:rsidR="00900354" w:rsidRPr="007B3C74">
              <w:rPr>
                <w:sz w:val="20"/>
                <w:szCs w:val="20"/>
              </w:rPr>
              <w:t xml:space="preserve"> kliniczn</w:t>
            </w:r>
            <w:r>
              <w:rPr>
                <w:sz w:val="20"/>
                <w:szCs w:val="20"/>
              </w:rPr>
              <w:t>ych</w:t>
            </w:r>
            <w:r w:rsidR="00900354" w:rsidRPr="007B3C74">
              <w:rPr>
                <w:sz w:val="20"/>
                <w:szCs w:val="20"/>
              </w:rPr>
              <w:t xml:space="preserve"> wymienion</w:t>
            </w:r>
            <w:r>
              <w:rPr>
                <w:sz w:val="20"/>
                <w:szCs w:val="20"/>
              </w:rPr>
              <w:t>ych</w:t>
            </w:r>
            <w:r w:rsidR="00900354" w:rsidRPr="007B3C74">
              <w:rPr>
                <w:sz w:val="20"/>
                <w:szCs w:val="20"/>
              </w:rPr>
              <w:t xml:space="preserve"> w pkt. 5.;</w:t>
            </w:r>
          </w:p>
          <w:p w14:paraId="7618AC30" w14:textId="77777777" w:rsidR="00900354" w:rsidRPr="007B3C74" w:rsidRDefault="00900354" w:rsidP="007873F0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częstość występowania klinicznych objawów TTP:</w:t>
            </w:r>
          </w:p>
          <w:p w14:paraId="2B92A6E6" w14:textId="77777777" w:rsidR="00900354" w:rsidRPr="007B3C74" w:rsidRDefault="00900354" w:rsidP="007873F0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 xml:space="preserve">objawów neurologicznych (np. dezorientacja, </w:t>
            </w:r>
            <w:proofErr w:type="spellStart"/>
            <w:r w:rsidRPr="007B3C74">
              <w:rPr>
                <w:sz w:val="20"/>
                <w:szCs w:val="20"/>
              </w:rPr>
              <w:t>dysfonia</w:t>
            </w:r>
            <w:proofErr w:type="spellEnd"/>
            <w:r w:rsidRPr="007B3C74">
              <w:rPr>
                <w:sz w:val="20"/>
                <w:szCs w:val="20"/>
              </w:rPr>
              <w:t>, dyzartria, ogniskowe lub ogólne objawy motoryczne, w tym drgawki);</w:t>
            </w:r>
          </w:p>
          <w:p w14:paraId="3419A0E5" w14:textId="59374019" w:rsidR="00900354" w:rsidRPr="007B3C74" w:rsidRDefault="00900354" w:rsidP="007873F0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 xml:space="preserve">zaburzeń czynności nerek, zdefiniowanych jako wzrost </w:t>
            </w:r>
            <w:r w:rsidR="00D1093D">
              <w:rPr>
                <w:sz w:val="20"/>
                <w:szCs w:val="20"/>
              </w:rPr>
              <w:t xml:space="preserve">stężenia </w:t>
            </w:r>
            <w:r w:rsidRPr="007B3C74">
              <w:rPr>
                <w:sz w:val="20"/>
                <w:szCs w:val="20"/>
              </w:rPr>
              <w:t xml:space="preserve"> kreatyniny w surowicy &gt;1,5 razy wartości wyjściowej;</w:t>
            </w:r>
          </w:p>
          <w:p w14:paraId="563E34C7" w14:textId="77777777" w:rsidR="00900354" w:rsidRPr="007B3C74" w:rsidRDefault="00900354" w:rsidP="007873F0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bólów brzucha;</w:t>
            </w:r>
          </w:p>
          <w:p w14:paraId="2B7B89FD" w14:textId="77777777" w:rsidR="00900354" w:rsidRPr="007B3C74" w:rsidRDefault="00900354" w:rsidP="007873F0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gorączki  ≥38</w:t>
            </w:r>
            <w:r w:rsidRPr="007B3C74">
              <w:rPr>
                <w:sz w:val="20"/>
                <w:szCs w:val="20"/>
                <w:vertAlign w:val="superscript"/>
              </w:rPr>
              <w:t>o</w:t>
            </w:r>
            <w:r w:rsidRPr="007B3C74">
              <w:rPr>
                <w:sz w:val="20"/>
                <w:szCs w:val="20"/>
              </w:rPr>
              <w:t>C;</w:t>
            </w:r>
          </w:p>
          <w:p w14:paraId="3D6984A1" w14:textId="77777777" w:rsidR="00900354" w:rsidRPr="007B3C74" w:rsidRDefault="00900354" w:rsidP="007873F0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B3C74">
              <w:rPr>
                <w:sz w:val="20"/>
                <w:szCs w:val="20"/>
              </w:rPr>
              <w:t>utrzymywanie się przewlekłego uczucia zmęczenia/senności.</w:t>
            </w:r>
          </w:p>
          <w:p w14:paraId="1411E68A" w14:textId="77777777" w:rsidR="00900354" w:rsidRPr="007B3C74" w:rsidRDefault="00900354" w:rsidP="0090035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DC5EBA4" w14:textId="77777777" w:rsidR="00900354" w:rsidRPr="007B3C74" w:rsidRDefault="00900354" w:rsidP="007873F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B3C74">
              <w:rPr>
                <w:b/>
                <w:bCs/>
                <w:sz w:val="20"/>
                <w:szCs w:val="20"/>
              </w:rPr>
              <w:t>Monitorowanie programu</w:t>
            </w:r>
          </w:p>
          <w:p w14:paraId="7CEDAC32" w14:textId="77777777" w:rsidR="00900354" w:rsidRPr="007B3C74" w:rsidRDefault="00900354" w:rsidP="007873F0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Malgun Gothic"/>
                <w:sz w:val="20"/>
                <w:szCs w:val="20"/>
              </w:rPr>
            </w:pPr>
            <w:r w:rsidRPr="007B3C74">
              <w:rPr>
                <w:rFonts w:eastAsia="Malgun Gothic"/>
                <w:sz w:val="20"/>
                <w:szCs w:val="20"/>
              </w:rPr>
              <w:t>gromadzenie w dokumentacji medycznej pacjenta danych dotyczących monitorowania leczenia i każdorazowe ich przedstawianie na żądanie kontrolera Narodowego Funduszu Zdrowia;</w:t>
            </w:r>
          </w:p>
          <w:p w14:paraId="44F3EE27" w14:textId="77777777" w:rsidR="00900354" w:rsidRPr="007B3C74" w:rsidRDefault="00900354" w:rsidP="007873F0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eastAsia="Malgun Gothic"/>
                <w:sz w:val="20"/>
                <w:szCs w:val="20"/>
              </w:rPr>
            </w:pPr>
            <w:r w:rsidRPr="007B3C74">
              <w:rPr>
                <w:rFonts w:eastAsia="Malgun Gothic"/>
                <w:sz w:val="20"/>
                <w:szCs w:val="20"/>
              </w:rPr>
              <w:lastRenderedPageBreak/>
              <w:t xml:space="preserve">uzupełnienie danych zawartych w elektronicznym systemie monitorowania programów lekowych dostępnym za pomocą aplikacji internetowej udostępnionej przez OW NFZ, z częstotliwością zgodną z opisem programu oraz na zakończenie leczenia w tym przekazywania danych dotyczących wskaźników oceny skuteczności terapii zawartych w pkt 3. </w:t>
            </w:r>
            <w:r w:rsidRPr="007B3C74">
              <w:rPr>
                <w:rFonts w:eastAsia="Malgun Gothic"/>
                <w:i/>
                <w:iCs/>
                <w:sz w:val="20"/>
                <w:szCs w:val="20"/>
              </w:rPr>
              <w:t>Ocena skuteczności leczenia</w:t>
            </w:r>
            <w:r w:rsidRPr="007B3C74">
              <w:rPr>
                <w:rFonts w:eastAsia="Malgun Gothic"/>
                <w:sz w:val="20"/>
                <w:szCs w:val="20"/>
              </w:rPr>
              <w:t>;</w:t>
            </w:r>
          </w:p>
          <w:p w14:paraId="262688BA" w14:textId="77777777" w:rsidR="00900354" w:rsidRPr="009828A4" w:rsidRDefault="00900354" w:rsidP="007873F0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rFonts w:eastAsia="Malgun Gothic" w:cs="Times New Roman"/>
                <w:b/>
                <w:bCs/>
                <w:sz w:val="20"/>
                <w:szCs w:val="20"/>
                <w:lang w:eastAsia="pl-PL"/>
              </w:rPr>
            </w:pPr>
            <w:r w:rsidRPr="007B3C74">
              <w:rPr>
                <w:rFonts w:eastAsia="Malgun Gothic"/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  <w:p w14:paraId="26154481" w14:textId="70D1F602" w:rsidR="009828A4" w:rsidRPr="009828A4" w:rsidRDefault="009828A4" w:rsidP="009828A4">
            <w:pPr>
              <w:spacing w:after="60"/>
              <w:ind w:left="227"/>
              <w:jc w:val="both"/>
              <w:rPr>
                <w:rFonts w:eastAsia="Malgun Gothic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7A65AAD4" w14:textId="372ABE25" w:rsidR="00097CEA" w:rsidRPr="000F40F9" w:rsidRDefault="00097CEA" w:rsidP="000C53B5">
      <w:pPr>
        <w:spacing w:after="0"/>
        <w:rPr>
          <w:rFonts w:cs="Times New Roman"/>
          <w:noProof/>
          <w:sz w:val="8"/>
          <w:szCs w:val="20"/>
        </w:rPr>
      </w:pPr>
    </w:p>
    <w:sectPr w:rsidR="00097CEA" w:rsidRPr="000F40F9" w:rsidSect="004F7632">
      <w:headerReference w:type="even" r:id="rId11"/>
      <w:footerReference w:type="default" r:id="rId12"/>
      <w:headerReference w:type="first" r:id="rId13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C22DE" w14:textId="77777777" w:rsidR="00152843" w:rsidRDefault="00152843" w:rsidP="00EA1DA5">
      <w:pPr>
        <w:spacing w:after="0" w:line="240" w:lineRule="auto"/>
      </w:pPr>
      <w:r>
        <w:separator/>
      </w:r>
    </w:p>
  </w:endnote>
  <w:endnote w:type="continuationSeparator" w:id="0">
    <w:p w14:paraId="0D8C9A6E" w14:textId="77777777" w:rsidR="00152843" w:rsidRDefault="00152843" w:rsidP="00EA1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31A5D" w14:textId="67A7261E" w:rsidR="00344696" w:rsidRPr="00344696" w:rsidRDefault="00344696" w:rsidP="00344696">
    <w:pPr>
      <w:tabs>
        <w:tab w:val="left" w:pos="8205"/>
      </w:tabs>
      <w:spacing w:after="0" w:line="240" w:lineRule="auto"/>
      <w:rPr>
        <w:rFonts w:eastAsia="Times New Roman" w:cs="Times New Roman"/>
        <w:sz w:val="20"/>
        <w:szCs w:val="20"/>
        <w:lang w:eastAsia="pl-PL"/>
      </w:rPr>
    </w:pPr>
    <w:r>
      <w:rPr>
        <w:rFonts w:eastAsia="Times New Roman" w:cs="Times New Roman"/>
        <w:sz w:val="24"/>
        <w:szCs w:val="24"/>
        <w:lang w:eastAsia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78F0E" w14:textId="77777777" w:rsidR="00152843" w:rsidRDefault="00152843" w:rsidP="00EA1DA5">
      <w:pPr>
        <w:spacing w:after="0" w:line="240" w:lineRule="auto"/>
      </w:pPr>
      <w:r>
        <w:separator/>
      </w:r>
    </w:p>
  </w:footnote>
  <w:footnote w:type="continuationSeparator" w:id="0">
    <w:p w14:paraId="41369B85" w14:textId="77777777" w:rsidR="00152843" w:rsidRDefault="00152843" w:rsidP="00EA1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F2A59" w14:textId="6FF399E6" w:rsidR="0046340C" w:rsidRDefault="0046340C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F63F274" wp14:editId="1EEE890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3335" b="12065"/>
              <wp:wrapNone/>
              <wp:docPr id="2" name="Pole tekstowe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5FF417" w14:textId="5323E674" w:rsidR="0046340C" w:rsidRPr="0046340C" w:rsidRDefault="0046340C" w:rsidP="0046340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4A569E"/>
                              <w:sz w:val="20"/>
                              <w:szCs w:val="20"/>
                            </w:rPr>
                          </w:pPr>
                          <w:r w:rsidRPr="0046340C">
                            <w:rPr>
                              <w:rFonts w:ascii="Calibri" w:eastAsia="Calibri" w:hAnsi="Calibri" w:cs="Calibri"/>
                              <w:noProof/>
                              <w:color w:val="4A569E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63F27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Intern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35FF417" w14:textId="5323E674" w:rsidR="0046340C" w:rsidRPr="0046340C" w:rsidRDefault="0046340C" w:rsidP="0046340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4A569E"/>
                        <w:sz w:val="20"/>
                        <w:szCs w:val="20"/>
                      </w:rPr>
                    </w:pPr>
                    <w:r w:rsidRPr="0046340C">
                      <w:rPr>
                        <w:rFonts w:ascii="Calibri" w:eastAsia="Calibri" w:hAnsi="Calibri" w:cs="Calibri"/>
                        <w:noProof/>
                        <w:color w:val="4A569E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9E75" w14:textId="0E80276F" w:rsidR="0046340C" w:rsidRDefault="0046340C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5758119" wp14:editId="6D035CD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3335" b="12065"/>
              <wp:wrapNone/>
              <wp:docPr id="1" name="Pole tekstowe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41286A" w14:textId="0EB84E8A" w:rsidR="0046340C" w:rsidRPr="0046340C" w:rsidRDefault="0046340C" w:rsidP="0046340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4A569E"/>
                              <w:sz w:val="20"/>
                              <w:szCs w:val="20"/>
                            </w:rPr>
                          </w:pPr>
                          <w:r w:rsidRPr="0046340C">
                            <w:rPr>
                              <w:rFonts w:ascii="Calibri" w:eastAsia="Calibri" w:hAnsi="Calibri" w:cs="Calibri"/>
                              <w:noProof/>
                              <w:color w:val="4A569E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758119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alt="Intern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7041286A" w14:textId="0EB84E8A" w:rsidR="0046340C" w:rsidRPr="0046340C" w:rsidRDefault="0046340C" w:rsidP="0046340C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4A569E"/>
                        <w:sz w:val="20"/>
                        <w:szCs w:val="20"/>
                      </w:rPr>
                    </w:pPr>
                    <w:r w:rsidRPr="0046340C">
                      <w:rPr>
                        <w:rFonts w:ascii="Calibri" w:eastAsia="Calibri" w:hAnsi="Calibri" w:cs="Calibri"/>
                        <w:noProof/>
                        <w:color w:val="4A569E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A6446"/>
    <w:multiLevelType w:val="multilevel"/>
    <w:tmpl w:val="18D61736"/>
    <w:lvl w:ilvl="0">
      <w:start w:val="1"/>
      <w:numFmt w:val="decimal"/>
      <w:suff w:val="space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suff w:val="space"/>
      <w:lvlText w:val="%2.%1."/>
      <w:lvlJc w:val="left"/>
      <w:pPr>
        <w:ind w:left="1440" w:hanging="363"/>
      </w:pPr>
      <w:rPr>
        <w:rFonts w:hint="default"/>
      </w:rPr>
    </w:lvl>
    <w:lvl w:ilvl="2">
      <w:start w:val="1"/>
      <w:numFmt w:val="decimal"/>
      <w:suff w:val="space"/>
      <w:lvlText w:val="%3.%2.%1."/>
      <w:lvlJc w:val="left"/>
      <w:pPr>
        <w:ind w:left="2160" w:hanging="363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3600" w:hanging="363"/>
      </w:pPr>
      <w:rPr>
        <w:rFonts w:hint="default"/>
      </w:rPr>
    </w:lvl>
    <w:lvl w:ilvl="5">
      <w:start w:val="1"/>
      <w:numFmt w:val="bullet"/>
      <w:suff w:val="space"/>
      <w:lvlText w:val="—"/>
      <w:lvlJc w:val="left"/>
      <w:pPr>
        <w:ind w:left="4320" w:hanging="363"/>
      </w:pPr>
      <w:rPr>
        <w:rFonts w:ascii="Calibri" w:hAnsi="Calibri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" w15:restartNumberingAfterBreak="0">
    <w:nsid w:val="0B417BA3"/>
    <w:multiLevelType w:val="multilevel"/>
    <w:tmpl w:val="F7C6E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%1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%2.%1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suff w:val="space"/>
      <w:lvlText w:val="—"/>
      <w:lvlJc w:val="left"/>
      <w:pPr>
        <w:ind w:left="4320" w:hanging="360"/>
      </w:pPr>
      <w:rPr>
        <w:rFonts w:ascii="Calibri" w:hAnsi="Calibri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D0D28"/>
    <w:multiLevelType w:val="multilevel"/>
    <w:tmpl w:val="18D61736"/>
    <w:lvl w:ilvl="0">
      <w:start w:val="1"/>
      <w:numFmt w:val="decimal"/>
      <w:suff w:val="space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suff w:val="space"/>
      <w:lvlText w:val="%2.%1."/>
      <w:lvlJc w:val="left"/>
      <w:pPr>
        <w:ind w:left="1440" w:hanging="363"/>
      </w:pPr>
      <w:rPr>
        <w:rFonts w:hint="default"/>
      </w:rPr>
    </w:lvl>
    <w:lvl w:ilvl="2">
      <w:start w:val="1"/>
      <w:numFmt w:val="decimal"/>
      <w:suff w:val="space"/>
      <w:lvlText w:val="%3.%2.%1."/>
      <w:lvlJc w:val="left"/>
      <w:pPr>
        <w:ind w:left="2160" w:hanging="363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3600" w:hanging="363"/>
      </w:pPr>
      <w:rPr>
        <w:rFonts w:hint="default"/>
      </w:rPr>
    </w:lvl>
    <w:lvl w:ilvl="5">
      <w:start w:val="1"/>
      <w:numFmt w:val="bullet"/>
      <w:suff w:val="space"/>
      <w:lvlText w:val="—"/>
      <w:lvlJc w:val="left"/>
      <w:pPr>
        <w:ind w:left="4320" w:hanging="363"/>
      </w:pPr>
      <w:rPr>
        <w:rFonts w:ascii="Calibri" w:hAnsi="Calibri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3" w15:restartNumberingAfterBreak="0">
    <w:nsid w:val="1D1F6BAC"/>
    <w:multiLevelType w:val="multilevel"/>
    <w:tmpl w:val="11ECD4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%1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%2.%1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suff w:val="space"/>
      <w:lvlText w:val="—"/>
      <w:lvlJc w:val="left"/>
      <w:pPr>
        <w:ind w:left="4320" w:hanging="360"/>
      </w:pPr>
      <w:rPr>
        <w:rFonts w:ascii="Calibri" w:hAnsi="Calibri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27D6"/>
    <w:multiLevelType w:val="multilevel"/>
    <w:tmpl w:val="18D61736"/>
    <w:lvl w:ilvl="0">
      <w:start w:val="1"/>
      <w:numFmt w:val="decimal"/>
      <w:suff w:val="space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suff w:val="space"/>
      <w:lvlText w:val="%2.%1."/>
      <w:lvlJc w:val="left"/>
      <w:pPr>
        <w:ind w:left="1440" w:hanging="363"/>
      </w:pPr>
      <w:rPr>
        <w:rFonts w:hint="default"/>
      </w:rPr>
    </w:lvl>
    <w:lvl w:ilvl="2">
      <w:start w:val="1"/>
      <w:numFmt w:val="decimal"/>
      <w:suff w:val="space"/>
      <w:lvlText w:val="%3.%2.%1."/>
      <w:lvlJc w:val="left"/>
      <w:pPr>
        <w:ind w:left="2160" w:hanging="363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3600" w:hanging="363"/>
      </w:pPr>
      <w:rPr>
        <w:rFonts w:hint="default"/>
      </w:rPr>
    </w:lvl>
    <w:lvl w:ilvl="5">
      <w:start w:val="1"/>
      <w:numFmt w:val="bullet"/>
      <w:suff w:val="space"/>
      <w:lvlText w:val="—"/>
      <w:lvlJc w:val="left"/>
      <w:pPr>
        <w:ind w:left="4320" w:hanging="363"/>
      </w:pPr>
      <w:rPr>
        <w:rFonts w:ascii="Calibri" w:hAnsi="Calibri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5" w15:restartNumberingAfterBreak="0">
    <w:nsid w:val="34E03E9C"/>
    <w:multiLevelType w:val="multilevel"/>
    <w:tmpl w:val="1C5A279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Text w:val="%2.%1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lvlText w:val="%3.%2.%1."/>
      <w:lvlJc w:val="left"/>
      <w:pPr>
        <w:ind w:left="227" w:hanging="227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27" w:hanging="22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7" w:hanging="227"/>
      </w:pPr>
      <w:rPr>
        <w:rFonts w:hint="default"/>
      </w:rPr>
    </w:lvl>
    <w:lvl w:ilvl="5">
      <w:start w:val="1"/>
      <w:numFmt w:val="bullet"/>
      <w:lvlText w:val="—"/>
      <w:lvlJc w:val="left"/>
      <w:pPr>
        <w:ind w:left="227" w:hanging="227"/>
      </w:pPr>
      <w:rPr>
        <w:rFonts w:ascii="Calibri" w:hAnsi="Calibri" w:hint="default"/>
        <w:color w:val="auto"/>
      </w:rPr>
    </w:lvl>
    <w:lvl w:ilvl="6">
      <w:start w:val="1"/>
      <w:numFmt w:val="lowerRoman"/>
      <w:lvlText w:val="%7."/>
      <w:lvlJc w:val="left"/>
      <w:pPr>
        <w:ind w:left="227" w:hanging="227"/>
      </w:pPr>
      <w:rPr>
        <w:rFonts w:hint="default"/>
      </w:rPr>
    </w:lvl>
    <w:lvl w:ilvl="7">
      <w:start w:val="1"/>
      <w:numFmt w:val="bullet"/>
      <w:lvlText w:val="o"/>
      <w:lvlJc w:val="left"/>
      <w:pPr>
        <w:ind w:left="227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27" w:hanging="227"/>
      </w:pPr>
      <w:rPr>
        <w:rFonts w:ascii="Wingdings" w:hAnsi="Wingdings" w:hint="default"/>
      </w:rPr>
    </w:lvl>
  </w:abstractNum>
  <w:abstractNum w:abstractNumId="6" w15:restartNumberingAfterBreak="0">
    <w:nsid w:val="3DC45A2E"/>
    <w:multiLevelType w:val="multilevel"/>
    <w:tmpl w:val="18D61736"/>
    <w:lvl w:ilvl="0">
      <w:start w:val="1"/>
      <w:numFmt w:val="decimal"/>
      <w:suff w:val="space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suff w:val="space"/>
      <w:lvlText w:val="%2.%1."/>
      <w:lvlJc w:val="left"/>
      <w:pPr>
        <w:ind w:left="1440" w:hanging="363"/>
      </w:pPr>
      <w:rPr>
        <w:rFonts w:hint="default"/>
      </w:rPr>
    </w:lvl>
    <w:lvl w:ilvl="2">
      <w:start w:val="1"/>
      <w:numFmt w:val="decimal"/>
      <w:suff w:val="space"/>
      <w:lvlText w:val="%3.%2.%1."/>
      <w:lvlJc w:val="left"/>
      <w:pPr>
        <w:ind w:left="2160" w:hanging="363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3600" w:hanging="363"/>
      </w:pPr>
      <w:rPr>
        <w:rFonts w:hint="default"/>
      </w:rPr>
    </w:lvl>
    <w:lvl w:ilvl="5">
      <w:start w:val="1"/>
      <w:numFmt w:val="bullet"/>
      <w:suff w:val="space"/>
      <w:lvlText w:val="—"/>
      <w:lvlJc w:val="left"/>
      <w:pPr>
        <w:ind w:left="4320" w:hanging="363"/>
      </w:pPr>
      <w:rPr>
        <w:rFonts w:ascii="Calibri" w:hAnsi="Calibri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7" w15:restartNumberingAfterBreak="0">
    <w:nsid w:val="3E0D2E8D"/>
    <w:multiLevelType w:val="multilevel"/>
    <w:tmpl w:val="4D565FA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43CD42C8"/>
    <w:multiLevelType w:val="multilevel"/>
    <w:tmpl w:val="83C833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%1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%2.%1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bullet"/>
      <w:lvlText w:val="—"/>
      <w:lvlJc w:val="left"/>
      <w:pPr>
        <w:ind w:left="4320" w:hanging="360"/>
      </w:pPr>
      <w:rPr>
        <w:rFonts w:ascii="Calibri" w:hAnsi="Calibri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961921"/>
    <w:multiLevelType w:val="multilevel"/>
    <w:tmpl w:val="18D61736"/>
    <w:lvl w:ilvl="0">
      <w:start w:val="1"/>
      <w:numFmt w:val="decimal"/>
      <w:suff w:val="space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suff w:val="space"/>
      <w:lvlText w:val="%2.%1."/>
      <w:lvlJc w:val="left"/>
      <w:pPr>
        <w:ind w:left="1440" w:hanging="363"/>
      </w:pPr>
      <w:rPr>
        <w:rFonts w:hint="default"/>
      </w:rPr>
    </w:lvl>
    <w:lvl w:ilvl="2">
      <w:start w:val="1"/>
      <w:numFmt w:val="decimal"/>
      <w:suff w:val="space"/>
      <w:lvlText w:val="%3.%2.%1."/>
      <w:lvlJc w:val="left"/>
      <w:pPr>
        <w:ind w:left="2160" w:hanging="363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3600" w:hanging="363"/>
      </w:pPr>
      <w:rPr>
        <w:rFonts w:hint="default"/>
      </w:rPr>
    </w:lvl>
    <w:lvl w:ilvl="5">
      <w:start w:val="1"/>
      <w:numFmt w:val="bullet"/>
      <w:suff w:val="space"/>
      <w:lvlText w:val="—"/>
      <w:lvlJc w:val="left"/>
      <w:pPr>
        <w:ind w:left="4320" w:hanging="363"/>
      </w:pPr>
      <w:rPr>
        <w:rFonts w:ascii="Calibri" w:hAnsi="Calibri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0" w15:restartNumberingAfterBreak="0">
    <w:nsid w:val="4AC06D11"/>
    <w:multiLevelType w:val="multilevel"/>
    <w:tmpl w:val="1C5A279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Text w:val="%2.%1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lvlText w:val="%3.%2.%1."/>
      <w:lvlJc w:val="left"/>
      <w:pPr>
        <w:ind w:left="227" w:hanging="227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27" w:hanging="22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7" w:hanging="227"/>
      </w:pPr>
      <w:rPr>
        <w:rFonts w:hint="default"/>
      </w:rPr>
    </w:lvl>
    <w:lvl w:ilvl="5">
      <w:start w:val="1"/>
      <w:numFmt w:val="bullet"/>
      <w:lvlText w:val="—"/>
      <w:lvlJc w:val="left"/>
      <w:pPr>
        <w:ind w:left="227" w:hanging="227"/>
      </w:pPr>
      <w:rPr>
        <w:rFonts w:ascii="Calibri" w:hAnsi="Calibri" w:hint="default"/>
        <w:color w:val="auto"/>
      </w:rPr>
    </w:lvl>
    <w:lvl w:ilvl="6">
      <w:start w:val="1"/>
      <w:numFmt w:val="lowerRoman"/>
      <w:lvlText w:val="%7."/>
      <w:lvlJc w:val="left"/>
      <w:pPr>
        <w:ind w:left="227" w:hanging="227"/>
      </w:pPr>
      <w:rPr>
        <w:rFonts w:hint="default"/>
      </w:rPr>
    </w:lvl>
    <w:lvl w:ilvl="7">
      <w:start w:val="1"/>
      <w:numFmt w:val="bullet"/>
      <w:lvlText w:val="o"/>
      <w:lvlJc w:val="left"/>
      <w:pPr>
        <w:ind w:left="227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27" w:hanging="227"/>
      </w:pPr>
      <w:rPr>
        <w:rFonts w:ascii="Wingdings" w:hAnsi="Wingdings" w:hint="default"/>
      </w:rPr>
    </w:lvl>
  </w:abstractNum>
  <w:abstractNum w:abstractNumId="11" w15:restartNumberingAfterBreak="0">
    <w:nsid w:val="4C703C47"/>
    <w:multiLevelType w:val="multilevel"/>
    <w:tmpl w:val="1C5A279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Text w:val="%2.%1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lvlText w:val="%3.%2.%1."/>
      <w:lvlJc w:val="left"/>
      <w:pPr>
        <w:ind w:left="227" w:hanging="227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27" w:hanging="22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7" w:hanging="227"/>
      </w:pPr>
      <w:rPr>
        <w:rFonts w:hint="default"/>
      </w:rPr>
    </w:lvl>
    <w:lvl w:ilvl="5">
      <w:start w:val="1"/>
      <w:numFmt w:val="bullet"/>
      <w:lvlText w:val="—"/>
      <w:lvlJc w:val="left"/>
      <w:pPr>
        <w:ind w:left="227" w:hanging="227"/>
      </w:pPr>
      <w:rPr>
        <w:rFonts w:ascii="Calibri" w:hAnsi="Calibri" w:hint="default"/>
        <w:color w:val="auto"/>
      </w:rPr>
    </w:lvl>
    <w:lvl w:ilvl="6">
      <w:start w:val="1"/>
      <w:numFmt w:val="lowerRoman"/>
      <w:lvlText w:val="%7."/>
      <w:lvlJc w:val="left"/>
      <w:pPr>
        <w:ind w:left="227" w:hanging="227"/>
      </w:pPr>
      <w:rPr>
        <w:rFonts w:hint="default"/>
      </w:rPr>
    </w:lvl>
    <w:lvl w:ilvl="7">
      <w:start w:val="1"/>
      <w:numFmt w:val="bullet"/>
      <w:lvlText w:val="o"/>
      <w:lvlJc w:val="left"/>
      <w:pPr>
        <w:ind w:left="227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27" w:hanging="227"/>
      </w:pPr>
      <w:rPr>
        <w:rFonts w:ascii="Wingdings" w:hAnsi="Wingdings" w:hint="default"/>
      </w:rPr>
    </w:lvl>
  </w:abstractNum>
  <w:abstractNum w:abstractNumId="12" w15:restartNumberingAfterBreak="0">
    <w:nsid w:val="51D10125"/>
    <w:multiLevelType w:val="multilevel"/>
    <w:tmpl w:val="4D565FA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5C612FC0"/>
    <w:multiLevelType w:val="multilevel"/>
    <w:tmpl w:val="18D61736"/>
    <w:lvl w:ilvl="0">
      <w:start w:val="1"/>
      <w:numFmt w:val="decimal"/>
      <w:suff w:val="space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suff w:val="space"/>
      <w:lvlText w:val="%2.%1."/>
      <w:lvlJc w:val="left"/>
      <w:pPr>
        <w:ind w:left="1440" w:hanging="363"/>
      </w:pPr>
      <w:rPr>
        <w:rFonts w:hint="default"/>
      </w:rPr>
    </w:lvl>
    <w:lvl w:ilvl="2">
      <w:start w:val="1"/>
      <w:numFmt w:val="decimal"/>
      <w:suff w:val="space"/>
      <w:lvlText w:val="%3.%2.%1."/>
      <w:lvlJc w:val="left"/>
      <w:pPr>
        <w:ind w:left="2160" w:hanging="363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3600" w:hanging="363"/>
      </w:pPr>
      <w:rPr>
        <w:rFonts w:hint="default"/>
      </w:rPr>
    </w:lvl>
    <w:lvl w:ilvl="5">
      <w:start w:val="1"/>
      <w:numFmt w:val="bullet"/>
      <w:suff w:val="space"/>
      <w:lvlText w:val="—"/>
      <w:lvlJc w:val="left"/>
      <w:pPr>
        <w:ind w:left="4320" w:hanging="363"/>
      </w:pPr>
      <w:rPr>
        <w:rFonts w:ascii="Calibri" w:hAnsi="Calibri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4" w15:restartNumberingAfterBreak="0">
    <w:nsid w:val="73F8493D"/>
    <w:multiLevelType w:val="multilevel"/>
    <w:tmpl w:val="7EC24C7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77566E65"/>
    <w:multiLevelType w:val="multilevel"/>
    <w:tmpl w:val="18D61736"/>
    <w:lvl w:ilvl="0">
      <w:start w:val="1"/>
      <w:numFmt w:val="decimal"/>
      <w:suff w:val="space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suff w:val="space"/>
      <w:lvlText w:val="%2.%1."/>
      <w:lvlJc w:val="left"/>
      <w:pPr>
        <w:ind w:left="1440" w:hanging="363"/>
      </w:pPr>
      <w:rPr>
        <w:rFonts w:hint="default"/>
      </w:rPr>
    </w:lvl>
    <w:lvl w:ilvl="2">
      <w:start w:val="1"/>
      <w:numFmt w:val="decimal"/>
      <w:suff w:val="space"/>
      <w:lvlText w:val="%3.%2.%1."/>
      <w:lvlJc w:val="left"/>
      <w:pPr>
        <w:ind w:left="2160" w:hanging="363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3600" w:hanging="363"/>
      </w:pPr>
      <w:rPr>
        <w:rFonts w:hint="default"/>
      </w:rPr>
    </w:lvl>
    <w:lvl w:ilvl="5">
      <w:start w:val="1"/>
      <w:numFmt w:val="bullet"/>
      <w:suff w:val="space"/>
      <w:lvlText w:val="—"/>
      <w:lvlJc w:val="left"/>
      <w:pPr>
        <w:ind w:left="4320" w:hanging="363"/>
      </w:pPr>
      <w:rPr>
        <w:rFonts w:ascii="Calibri" w:hAnsi="Calibri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6" w15:restartNumberingAfterBreak="0">
    <w:nsid w:val="7A933B81"/>
    <w:multiLevelType w:val="multilevel"/>
    <w:tmpl w:val="18D61736"/>
    <w:lvl w:ilvl="0">
      <w:start w:val="1"/>
      <w:numFmt w:val="decimal"/>
      <w:suff w:val="space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suff w:val="space"/>
      <w:lvlText w:val="%2.%1."/>
      <w:lvlJc w:val="left"/>
      <w:pPr>
        <w:ind w:left="1440" w:hanging="363"/>
      </w:pPr>
      <w:rPr>
        <w:rFonts w:hint="default"/>
      </w:rPr>
    </w:lvl>
    <w:lvl w:ilvl="2">
      <w:start w:val="1"/>
      <w:numFmt w:val="decimal"/>
      <w:suff w:val="space"/>
      <w:lvlText w:val="%3.%2.%1."/>
      <w:lvlJc w:val="left"/>
      <w:pPr>
        <w:ind w:left="2160" w:hanging="363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3600" w:hanging="363"/>
      </w:pPr>
      <w:rPr>
        <w:rFonts w:hint="default"/>
      </w:rPr>
    </w:lvl>
    <w:lvl w:ilvl="5">
      <w:start w:val="1"/>
      <w:numFmt w:val="bullet"/>
      <w:suff w:val="space"/>
      <w:lvlText w:val="—"/>
      <w:lvlJc w:val="left"/>
      <w:pPr>
        <w:ind w:left="4320" w:hanging="363"/>
      </w:pPr>
      <w:rPr>
        <w:rFonts w:ascii="Calibri" w:hAnsi="Calibri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7" w15:restartNumberingAfterBreak="0">
    <w:nsid w:val="7DDB0632"/>
    <w:multiLevelType w:val="multilevel"/>
    <w:tmpl w:val="18D61736"/>
    <w:lvl w:ilvl="0">
      <w:start w:val="1"/>
      <w:numFmt w:val="decimal"/>
      <w:suff w:val="space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suff w:val="space"/>
      <w:lvlText w:val="%2.%1."/>
      <w:lvlJc w:val="left"/>
      <w:pPr>
        <w:ind w:left="1440" w:hanging="363"/>
      </w:pPr>
      <w:rPr>
        <w:rFonts w:hint="default"/>
      </w:rPr>
    </w:lvl>
    <w:lvl w:ilvl="2">
      <w:start w:val="1"/>
      <w:numFmt w:val="decimal"/>
      <w:suff w:val="space"/>
      <w:lvlText w:val="%3.%2.%1."/>
      <w:lvlJc w:val="left"/>
      <w:pPr>
        <w:ind w:left="2160" w:hanging="363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3600" w:hanging="363"/>
      </w:pPr>
      <w:rPr>
        <w:rFonts w:hint="default"/>
      </w:rPr>
    </w:lvl>
    <w:lvl w:ilvl="5">
      <w:start w:val="1"/>
      <w:numFmt w:val="bullet"/>
      <w:suff w:val="space"/>
      <w:lvlText w:val="—"/>
      <w:lvlJc w:val="left"/>
      <w:pPr>
        <w:ind w:left="4320" w:hanging="363"/>
      </w:pPr>
      <w:rPr>
        <w:rFonts w:ascii="Calibri" w:hAnsi="Calibri" w:hint="default"/>
        <w:color w:val="auto"/>
      </w:rPr>
    </w:lvl>
    <w:lvl w:ilvl="6">
      <w:start w:val="1"/>
      <w:numFmt w:val="lowerRoman"/>
      <w:suff w:val="space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num w:numId="1" w16cid:durableId="456409080">
    <w:abstractNumId w:val="9"/>
  </w:num>
  <w:num w:numId="2" w16cid:durableId="34817675">
    <w:abstractNumId w:val="10"/>
  </w:num>
  <w:num w:numId="3" w16cid:durableId="1189031732">
    <w:abstractNumId w:val="8"/>
  </w:num>
  <w:num w:numId="4" w16cid:durableId="596409818">
    <w:abstractNumId w:val="11"/>
  </w:num>
  <w:num w:numId="5" w16cid:durableId="499392847">
    <w:abstractNumId w:val="5"/>
  </w:num>
  <w:num w:numId="6" w16cid:durableId="19552853">
    <w:abstractNumId w:val="3"/>
  </w:num>
  <w:num w:numId="7" w16cid:durableId="410278610">
    <w:abstractNumId w:val="0"/>
  </w:num>
  <w:num w:numId="8" w16cid:durableId="1427073256">
    <w:abstractNumId w:val="15"/>
  </w:num>
  <w:num w:numId="9" w16cid:durableId="1753163533">
    <w:abstractNumId w:val="17"/>
  </w:num>
  <w:num w:numId="10" w16cid:durableId="19362762">
    <w:abstractNumId w:val="4"/>
  </w:num>
  <w:num w:numId="11" w16cid:durableId="1479608298">
    <w:abstractNumId w:val="2"/>
  </w:num>
  <w:num w:numId="12" w16cid:durableId="2080977449">
    <w:abstractNumId w:val="16"/>
  </w:num>
  <w:num w:numId="13" w16cid:durableId="1324626773">
    <w:abstractNumId w:val="6"/>
  </w:num>
  <w:num w:numId="14" w16cid:durableId="2122063875">
    <w:abstractNumId w:val="1"/>
  </w:num>
  <w:num w:numId="15" w16cid:durableId="436289778">
    <w:abstractNumId w:val="13"/>
  </w:num>
  <w:num w:numId="16" w16cid:durableId="1918635901">
    <w:abstractNumId w:val="12"/>
  </w:num>
  <w:num w:numId="17" w16cid:durableId="213933402">
    <w:abstractNumId w:val="7"/>
  </w:num>
  <w:num w:numId="18" w16cid:durableId="2129425580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EA"/>
    <w:rsid w:val="000013EC"/>
    <w:rsid w:val="00002A2B"/>
    <w:rsid w:val="00006DF5"/>
    <w:rsid w:val="0000721A"/>
    <w:rsid w:val="00010BB6"/>
    <w:rsid w:val="0001743B"/>
    <w:rsid w:val="00023ACA"/>
    <w:rsid w:val="00025164"/>
    <w:rsid w:val="00026323"/>
    <w:rsid w:val="00031496"/>
    <w:rsid w:val="000373F3"/>
    <w:rsid w:val="0004348E"/>
    <w:rsid w:val="000456A0"/>
    <w:rsid w:val="00047BBE"/>
    <w:rsid w:val="00047DC9"/>
    <w:rsid w:val="0005789F"/>
    <w:rsid w:val="00060C49"/>
    <w:rsid w:val="00062E1B"/>
    <w:rsid w:val="0006711D"/>
    <w:rsid w:val="0007539B"/>
    <w:rsid w:val="000754AD"/>
    <w:rsid w:val="00077BB5"/>
    <w:rsid w:val="0008481F"/>
    <w:rsid w:val="00090758"/>
    <w:rsid w:val="00091A0D"/>
    <w:rsid w:val="00095A31"/>
    <w:rsid w:val="00095CE4"/>
    <w:rsid w:val="000966BF"/>
    <w:rsid w:val="00097CEA"/>
    <w:rsid w:val="000A3BBD"/>
    <w:rsid w:val="000A3D6F"/>
    <w:rsid w:val="000A4EC2"/>
    <w:rsid w:val="000B3F12"/>
    <w:rsid w:val="000B56E7"/>
    <w:rsid w:val="000C1AD2"/>
    <w:rsid w:val="000C40F2"/>
    <w:rsid w:val="000C494E"/>
    <w:rsid w:val="000C4A9C"/>
    <w:rsid w:val="000C53B5"/>
    <w:rsid w:val="000D15D3"/>
    <w:rsid w:val="000D2D31"/>
    <w:rsid w:val="000D3EF1"/>
    <w:rsid w:val="000D5EC3"/>
    <w:rsid w:val="000E07F9"/>
    <w:rsid w:val="000E1CAA"/>
    <w:rsid w:val="000E2DC9"/>
    <w:rsid w:val="000E3F15"/>
    <w:rsid w:val="000E71D9"/>
    <w:rsid w:val="000F21B8"/>
    <w:rsid w:val="000F2C53"/>
    <w:rsid w:val="000F40F9"/>
    <w:rsid w:val="000F483F"/>
    <w:rsid w:val="00101A8D"/>
    <w:rsid w:val="00102D95"/>
    <w:rsid w:val="00105088"/>
    <w:rsid w:val="001067FC"/>
    <w:rsid w:val="00117237"/>
    <w:rsid w:val="001253D4"/>
    <w:rsid w:val="00132003"/>
    <w:rsid w:val="00132D85"/>
    <w:rsid w:val="001336E6"/>
    <w:rsid w:val="001366EF"/>
    <w:rsid w:val="001370BE"/>
    <w:rsid w:val="001378E5"/>
    <w:rsid w:val="00141398"/>
    <w:rsid w:val="00144AA9"/>
    <w:rsid w:val="00146EA1"/>
    <w:rsid w:val="00147030"/>
    <w:rsid w:val="00147A10"/>
    <w:rsid w:val="00151148"/>
    <w:rsid w:val="00152843"/>
    <w:rsid w:val="00160BD6"/>
    <w:rsid w:val="001610C3"/>
    <w:rsid w:val="00167FA4"/>
    <w:rsid w:val="00170FF1"/>
    <w:rsid w:val="00171517"/>
    <w:rsid w:val="00171A23"/>
    <w:rsid w:val="00177B7B"/>
    <w:rsid w:val="001807E9"/>
    <w:rsid w:val="0018114E"/>
    <w:rsid w:val="001820CC"/>
    <w:rsid w:val="001840E8"/>
    <w:rsid w:val="001911D3"/>
    <w:rsid w:val="00194058"/>
    <w:rsid w:val="001A05E1"/>
    <w:rsid w:val="001B0E1B"/>
    <w:rsid w:val="001B1381"/>
    <w:rsid w:val="001B1B22"/>
    <w:rsid w:val="001B32F8"/>
    <w:rsid w:val="001B4257"/>
    <w:rsid w:val="001B56AA"/>
    <w:rsid w:val="001C0690"/>
    <w:rsid w:val="001C3BEF"/>
    <w:rsid w:val="001C448F"/>
    <w:rsid w:val="001C4FF1"/>
    <w:rsid w:val="001C6AF6"/>
    <w:rsid w:val="001C7F49"/>
    <w:rsid w:val="001D02EA"/>
    <w:rsid w:val="001D1B72"/>
    <w:rsid w:val="001E0660"/>
    <w:rsid w:val="001E069E"/>
    <w:rsid w:val="001E0C87"/>
    <w:rsid w:val="001E3FE6"/>
    <w:rsid w:val="001E60E0"/>
    <w:rsid w:val="001E7B2B"/>
    <w:rsid w:val="001F196D"/>
    <w:rsid w:val="001F2645"/>
    <w:rsid w:val="001F5369"/>
    <w:rsid w:val="002016F7"/>
    <w:rsid w:val="002018EA"/>
    <w:rsid w:val="00204A2A"/>
    <w:rsid w:val="00206A72"/>
    <w:rsid w:val="00206BF3"/>
    <w:rsid w:val="00216EE9"/>
    <w:rsid w:val="00221E99"/>
    <w:rsid w:val="002244B6"/>
    <w:rsid w:val="00231DF2"/>
    <w:rsid w:val="00233842"/>
    <w:rsid w:val="0023426C"/>
    <w:rsid w:val="00237686"/>
    <w:rsid w:val="00241848"/>
    <w:rsid w:val="002427C5"/>
    <w:rsid w:val="00242A50"/>
    <w:rsid w:val="00244172"/>
    <w:rsid w:val="00253BB8"/>
    <w:rsid w:val="00253D00"/>
    <w:rsid w:val="00254C0A"/>
    <w:rsid w:val="002556A9"/>
    <w:rsid w:val="0025589F"/>
    <w:rsid w:val="002653F3"/>
    <w:rsid w:val="002675A9"/>
    <w:rsid w:val="00267B74"/>
    <w:rsid w:val="00270696"/>
    <w:rsid w:val="00272497"/>
    <w:rsid w:val="00273018"/>
    <w:rsid w:val="00273568"/>
    <w:rsid w:val="00273A80"/>
    <w:rsid w:val="00274772"/>
    <w:rsid w:val="002750D5"/>
    <w:rsid w:val="00275E4B"/>
    <w:rsid w:val="00281FF1"/>
    <w:rsid w:val="0028520C"/>
    <w:rsid w:val="0028550B"/>
    <w:rsid w:val="0028718E"/>
    <w:rsid w:val="002918FC"/>
    <w:rsid w:val="00294644"/>
    <w:rsid w:val="002A10E7"/>
    <w:rsid w:val="002A1B8B"/>
    <w:rsid w:val="002A49F2"/>
    <w:rsid w:val="002A77FC"/>
    <w:rsid w:val="002B2CFE"/>
    <w:rsid w:val="002B61AF"/>
    <w:rsid w:val="002B7BEC"/>
    <w:rsid w:val="002C10A7"/>
    <w:rsid w:val="002C26E0"/>
    <w:rsid w:val="002C573D"/>
    <w:rsid w:val="002C6058"/>
    <w:rsid w:val="002D1885"/>
    <w:rsid w:val="002E22A3"/>
    <w:rsid w:val="002E4BF7"/>
    <w:rsid w:val="002E5D03"/>
    <w:rsid w:val="002E5E5D"/>
    <w:rsid w:val="002E6717"/>
    <w:rsid w:val="002E7D10"/>
    <w:rsid w:val="002F0864"/>
    <w:rsid w:val="002F15EF"/>
    <w:rsid w:val="002F1931"/>
    <w:rsid w:val="002F2683"/>
    <w:rsid w:val="002F5469"/>
    <w:rsid w:val="002F621F"/>
    <w:rsid w:val="002F7162"/>
    <w:rsid w:val="00300CB3"/>
    <w:rsid w:val="00310A51"/>
    <w:rsid w:val="00312192"/>
    <w:rsid w:val="003127A4"/>
    <w:rsid w:val="003134D7"/>
    <w:rsid w:val="003166E8"/>
    <w:rsid w:val="00317542"/>
    <w:rsid w:val="00323C72"/>
    <w:rsid w:val="003253BF"/>
    <w:rsid w:val="00326C32"/>
    <w:rsid w:val="00327C65"/>
    <w:rsid w:val="00330AF5"/>
    <w:rsid w:val="0033173E"/>
    <w:rsid w:val="00333F0F"/>
    <w:rsid w:val="0033779D"/>
    <w:rsid w:val="0034061A"/>
    <w:rsid w:val="00341D28"/>
    <w:rsid w:val="00343151"/>
    <w:rsid w:val="003441DD"/>
    <w:rsid w:val="00344696"/>
    <w:rsid w:val="003538EB"/>
    <w:rsid w:val="0035396C"/>
    <w:rsid w:val="00354AE1"/>
    <w:rsid w:val="00354FDB"/>
    <w:rsid w:val="003563E9"/>
    <w:rsid w:val="003564E6"/>
    <w:rsid w:val="00360CBB"/>
    <w:rsid w:val="003612E3"/>
    <w:rsid w:val="00362906"/>
    <w:rsid w:val="00370C89"/>
    <w:rsid w:val="00372074"/>
    <w:rsid w:val="00374D63"/>
    <w:rsid w:val="003759E9"/>
    <w:rsid w:val="003768BD"/>
    <w:rsid w:val="00380B62"/>
    <w:rsid w:val="00383B8B"/>
    <w:rsid w:val="00384204"/>
    <w:rsid w:val="00391EE9"/>
    <w:rsid w:val="00392D9A"/>
    <w:rsid w:val="0039404A"/>
    <w:rsid w:val="0039415D"/>
    <w:rsid w:val="003A23D4"/>
    <w:rsid w:val="003B1B40"/>
    <w:rsid w:val="003B24DF"/>
    <w:rsid w:val="003B4C6F"/>
    <w:rsid w:val="003B5DCA"/>
    <w:rsid w:val="003B671D"/>
    <w:rsid w:val="003C0604"/>
    <w:rsid w:val="003C53D3"/>
    <w:rsid w:val="003C684B"/>
    <w:rsid w:val="003D2B47"/>
    <w:rsid w:val="003D3CFB"/>
    <w:rsid w:val="003D49A0"/>
    <w:rsid w:val="003E012B"/>
    <w:rsid w:val="003E073D"/>
    <w:rsid w:val="003E1FA9"/>
    <w:rsid w:val="003E6005"/>
    <w:rsid w:val="003F0397"/>
    <w:rsid w:val="003F0BF1"/>
    <w:rsid w:val="003F0F7E"/>
    <w:rsid w:val="003F16F4"/>
    <w:rsid w:val="004015B5"/>
    <w:rsid w:val="00403769"/>
    <w:rsid w:val="00407EC7"/>
    <w:rsid w:val="00412145"/>
    <w:rsid w:val="00413525"/>
    <w:rsid w:val="00422BFD"/>
    <w:rsid w:val="00424DF0"/>
    <w:rsid w:val="00425F95"/>
    <w:rsid w:val="00430010"/>
    <w:rsid w:val="00432E39"/>
    <w:rsid w:val="00433221"/>
    <w:rsid w:val="00435105"/>
    <w:rsid w:val="00435817"/>
    <w:rsid w:val="00436239"/>
    <w:rsid w:val="00436755"/>
    <w:rsid w:val="00440105"/>
    <w:rsid w:val="0044403B"/>
    <w:rsid w:val="00444B65"/>
    <w:rsid w:val="00445B63"/>
    <w:rsid w:val="0044659C"/>
    <w:rsid w:val="00447AE0"/>
    <w:rsid w:val="0046340C"/>
    <w:rsid w:val="00463539"/>
    <w:rsid w:val="004647D0"/>
    <w:rsid w:val="00471375"/>
    <w:rsid w:val="004743BD"/>
    <w:rsid w:val="00476FE5"/>
    <w:rsid w:val="004815C9"/>
    <w:rsid w:val="00486DC5"/>
    <w:rsid w:val="00486F85"/>
    <w:rsid w:val="00490C26"/>
    <w:rsid w:val="004A02DE"/>
    <w:rsid w:val="004A5E63"/>
    <w:rsid w:val="004A6648"/>
    <w:rsid w:val="004B2D50"/>
    <w:rsid w:val="004B3CF1"/>
    <w:rsid w:val="004B50EF"/>
    <w:rsid w:val="004B541C"/>
    <w:rsid w:val="004B653B"/>
    <w:rsid w:val="004D1C7E"/>
    <w:rsid w:val="004D6BD7"/>
    <w:rsid w:val="004D7679"/>
    <w:rsid w:val="004E295D"/>
    <w:rsid w:val="004E554D"/>
    <w:rsid w:val="004E6CE9"/>
    <w:rsid w:val="004F02FF"/>
    <w:rsid w:val="004F127C"/>
    <w:rsid w:val="004F7632"/>
    <w:rsid w:val="00501855"/>
    <w:rsid w:val="00502DAD"/>
    <w:rsid w:val="005039C1"/>
    <w:rsid w:val="00504605"/>
    <w:rsid w:val="00506821"/>
    <w:rsid w:val="0050762D"/>
    <w:rsid w:val="00512C52"/>
    <w:rsid w:val="0052072E"/>
    <w:rsid w:val="00520887"/>
    <w:rsid w:val="0052217A"/>
    <w:rsid w:val="00526A07"/>
    <w:rsid w:val="00530B56"/>
    <w:rsid w:val="00535296"/>
    <w:rsid w:val="0053615E"/>
    <w:rsid w:val="00545BA6"/>
    <w:rsid w:val="005467FD"/>
    <w:rsid w:val="005534C3"/>
    <w:rsid w:val="00553F95"/>
    <w:rsid w:val="00561055"/>
    <w:rsid w:val="0056135E"/>
    <w:rsid w:val="00564997"/>
    <w:rsid w:val="005659B7"/>
    <w:rsid w:val="00566F29"/>
    <w:rsid w:val="00567F42"/>
    <w:rsid w:val="0057201B"/>
    <w:rsid w:val="0057219F"/>
    <w:rsid w:val="00574148"/>
    <w:rsid w:val="00580E10"/>
    <w:rsid w:val="0058135A"/>
    <w:rsid w:val="005857E6"/>
    <w:rsid w:val="00585D1B"/>
    <w:rsid w:val="0058618B"/>
    <w:rsid w:val="0059569D"/>
    <w:rsid w:val="005A1A30"/>
    <w:rsid w:val="005A3358"/>
    <w:rsid w:val="005A7DEA"/>
    <w:rsid w:val="005B4DCB"/>
    <w:rsid w:val="005B5BA4"/>
    <w:rsid w:val="005B5FF5"/>
    <w:rsid w:val="005C018B"/>
    <w:rsid w:val="005C70F9"/>
    <w:rsid w:val="005C78BE"/>
    <w:rsid w:val="005D17BE"/>
    <w:rsid w:val="005D2F8D"/>
    <w:rsid w:val="005D49B0"/>
    <w:rsid w:val="005E0C4C"/>
    <w:rsid w:val="005E2987"/>
    <w:rsid w:val="005E530E"/>
    <w:rsid w:val="005E5736"/>
    <w:rsid w:val="005E593A"/>
    <w:rsid w:val="005F0720"/>
    <w:rsid w:val="005F194D"/>
    <w:rsid w:val="005F2D84"/>
    <w:rsid w:val="00601DF4"/>
    <w:rsid w:val="00603693"/>
    <w:rsid w:val="00604C3C"/>
    <w:rsid w:val="00607828"/>
    <w:rsid w:val="00610056"/>
    <w:rsid w:val="006114D8"/>
    <w:rsid w:val="00611DD2"/>
    <w:rsid w:val="0061264C"/>
    <w:rsid w:val="0061787D"/>
    <w:rsid w:val="00625EA5"/>
    <w:rsid w:val="006265EB"/>
    <w:rsid w:val="00626BA2"/>
    <w:rsid w:val="0062764A"/>
    <w:rsid w:val="00632284"/>
    <w:rsid w:val="006325F6"/>
    <w:rsid w:val="00640CEF"/>
    <w:rsid w:val="00641793"/>
    <w:rsid w:val="00642D15"/>
    <w:rsid w:val="006431E2"/>
    <w:rsid w:val="006446B9"/>
    <w:rsid w:val="006454A8"/>
    <w:rsid w:val="00645863"/>
    <w:rsid w:val="0064774D"/>
    <w:rsid w:val="006528AE"/>
    <w:rsid w:val="00656D7D"/>
    <w:rsid w:val="006729B0"/>
    <w:rsid w:val="00673048"/>
    <w:rsid w:val="00674201"/>
    <w:rsid w:val="00677FE5"/>
    <w:rsid w:val="00680E82"/>
    <w:rsid w:val="006842F3"/>
    <w:rsid w:val="0068762D"/>
    <w:rsid w:val="0068794B"/>
    <w:rsid w:val="0069097B"/>
    <w:rsid w:val="0069259F"/>
    <w:rsid w:val="006926B1"/>
    <w:rsid w:val="00696578"/>
    <w:rsid w:val="006A11A3"/>
    <w:rsid w:val="006A2F4D"/>
    <w:rsid w:val="006A6C32"/>
    <w:rsid w:val="006B0363"/>
    <w:rsid w:val="006B28FB"/>
    <w:rsid w:val="006B7DCC"/>
    <w:rsid w:val="006C5DF3"/>
    <w:rsid w:val="006C72E3"/>
    <w:rsid w:val="006D07A5"/>
    <w:rsid w:val="006D0C11"/>
    <w:rsid w:val="006D169D"/>
    <w:rsid w:val="006D41AA"/>
    <w:rsid w:val="006D45B2"/>
    <w:rsid w:val="006D6AD7"/>
    <w:rsid w:val="006E1D88"/>
    <w:rsid w:val="006E4E8C"/>
    <w:rsid w:val="006F24D2"/>
    <w:rsid w:val="006F6138"/>
    <w:rsid w:val="006F77C9"/>
    <w:rsid w:val="00701E54"/>
    <w:rsid w:val="007021EA"/>
    <w:rsid w:val="00703179"/>
    <w:rsid w:val="0070385C"/>
    <w:rsid w:val="00703BA8"/>
    <w:rsid w:val="0070786C"/>
    <w:rsid w:val="00710488"/>
    <w:rsid w:val="00720802"/>
    <w:rsid w:val="007303B5"/>
    <w:rsid w:val="00734DE6"/>
    <w:rsid w:val="0074188D"/>
    <w:rsid w:val="0074209E"/>
    <w:rsid w:val="0074287E"/>
    <w:rsid w:val="00744E95"/>
    <w:rsid w:val="0075084E"/>
    <w:rsid w:val="007509E8"/>
    <w:rsid w:val="00751CF2"/>
    <w:rsid w:val="00753748"/>
    <w:rsid w:val="00756B34"/>
    <w:rsid w:val="007657D0"/>
    <w:rsid w:val="007706E4"/>
    <w:rsid w:val="00774521"/>
    <w:rsid w:val="00776914"/>
    <w:rsid w:val="00777801"/>
    <w:rsid w:val="007803EC"/>
    <w:rsid w:val="007873F0"/>
    <w:rsid w:val="007900D4"/>
    <w:rsid w:val="00790233"/>
    <w:rsid w:val="00791208"/>
    <w:rsid w:val="00793FEE"/>
    <w:rsid w:val="0079546E"/>
    <w:rsid w:val="0079655D"/>
    <w:rsid w:val="007A1100"/>
    <w:rsid w:val="007A267A"/>
    <w:rsid w:val="007A41E4"/>
    <w:rsid w:val="007A49D2"/>
    <w:rsid w:val="007A7B0E"/>
    <w:rsid w:val="007B0942"/>
    <w:rsid w:val="007B3A5E"/>
    <w:rsid w:val="007B4A21"/>
    <w:rsid w:val="007B5AD1"/>
    <w:rsid w:val="007B688C"/>
    <w:rsid w:val="007C280C"/>
    <w:rsid w:val="007C6288"/>
    <w:rsid w:val="007D16EF"/>
    <w:rsid w:val="007D3E1E"/>
    <w:rsid w:val="007D4EF1"/>
    <w:rsid w:val="007E3AB8"/>
    <w:rsid w:val="007F1270"/>
    <w:rsid w:val="007F35A9"/>
    <w:rsid w:val="007F3A71"/>
    <w:rsid w:val="007F49B9"/>
    <w:rsid w:val="007F694C"/>
    <w:rsid w:val="00804B1A"/>
    <w:rsid w:val="008070D1"/>
    <w:rsid w:val="00811103"/>
    <w:rsid w:val="00811FCB"/>
    <w:rsid w:val="008149EF"/>
    <w:rsid w:val="00815B95"/>
    <w:rsid w:val="00820C5D"/>
    <w:rsid w:val="00821E0E"/>
    <w:rsid w:val="00824F8A"/>
    <w:rsid w:val="0082647C"/>
    <w:rsid w:val="008267FA"/>
    <w:rsid w:val="008279D7"/>
    <w:rsid w:val="008319D0"/>
    <w:rsid w:val="00845F75"/>
    <w:rsid w:val="00854714"/>
    <w:rsid w:val="00854EFF"/>
    <w:rsid w:val="00857168"/>
    <w:rsid w:val="008571E4"/>
    <w:rsid w:val="008640DC"/>
    <w:rsid w:val="00865E96"/>
    <w:rsid w:val="00866185"/>
    <w:rsid w:val="0087188B"/>
    <w:rsid w:val="008723A0"/>
    <w:rsid w:val="008745E6"/>
    <w:rsid w:val="00876395"/>
    <w:rsid w:val="00881D15"/>
    <w:rsid w:val="008846FD"/>
    <w:rsid w:val="00893162"/>
    <w:rsid w:val="00893878"/>
    <w:rsid w:val="00894565"/>
    <w:rsid w:val="008950AF"/>
    <w:rsid w:val="008A08D8"/>
    <w:rsid w:val="008A489A"/>
    <w:rsid w:val="008C1035"/>
    <w:rsid w:val="008C2F14"/>
    <w:rsid w:val="008C34FA"/>
    <w:rsid w:val="008C3F10"/>
    <w:rsid w:val="008C47FE"/>
    <w:rsid w:val="008D1F33"/>
    <w:rsid w:val="008D2948"/>
    <w:rsid w:val="008D3328"/>
    <w:rsid w:val="008D3FE4"/>
    <w:rsid w:val="008D48AB"/>
    <w:rsid w:val="008D5A67"/>
    <w:rsid w:val="008E1537"/>
    <w:rsid w:val="008E3519"/>
    <w:rsid w:val="008E3CAE"/>
    <w:rsid w:val="008E4566"/>
    <w:rsid w:val="008E5566"/>
    <w:rsid w:val="008E77C3"/>
    <w:rsid w:val="008E7D9A"/>
    <w:rsid w:val="008F09D2"/>
    <w:rsid w:val="008F0A58"/>
    <w:rsid w:val="008F589B"/>
    <w:rsid w:val="008F5E2D"/>
    <w:rsid w:val="008F62EB"/>
    <w:rsid w:val="00900354"/>
    <w:rsid w:val="009032E5"/>
    <w:rsid w:val="00915F69"/>
    <w:rsid w:val="00922052"/>
    <w:rsid w:val="00926197"/>
    <w:rsid w:val="00934930"/>
    <w:rsid w:val="00936654"/>
    <w:rsid w:val="009416AA"/>
    <w:rsid w:val="00942D02"/>
    <w:rsid w:val="00942FC6"/>
    <w:rsid w:val="009440F9"/>
    <w:rsid w:val="0094573F"/>
    <w:rsid w:val="0094586B"/>
    <w:rsid w:val="00953B68"/>
    <w:rsid w:val="00953D1E"/>
    <w:rsid w:val="00954FCF"/>
    <w:rsid w:val="0095558E"/>
    <w:rsid w:val="00956623"/>
    <w:rsid w:val="00960624"/>
    <w:rsid w:val="0096131D"/>
    <w:rsid w:val="00963B0A"/>
    <w:rsid w:val="00967CCB"/>
    <w:rsid w:val="009717CC"/>
    <w:rsid w:val="00973552"/>
    <w:rsid w:val="00980933"/>
    <w:rsid w:val="00981304"/>
    <w:rsid w:val="009828A4"/>
    <w:rsid w:val="009829F4"/>
    <w:rsid w:val="00984904"/>
    <w:rsid w:val="009856A1"/>
    <w:rsid w:val="00992ACD"/>
    <w:rsid w:val="00992CD3"/>
    <w:rsid w:val="00993DCF"/>
    <w:rsid w:val="00997C1B"/>
    <w:rsid w:val="009A2DC5"/>
    <w:rsid w:val="009A2FAB"/>
    <w:rsid w:val="009A4CE1"/>
    <w:rsid w:val="009A5441"/>
    <w:rsid w:val="009B024D"/>
    <w:rsid w:val="009B1766"/>
    <w:rsid w:val="009B6E4C"/>
    <w:rsid w:val="009C0E6F"/>
    <w:rsid w:val="009C3E5B"/>
    <w:rsid w:val="009C5F73"/>
    <w:rsid w:val="009D1230"/>
    <w:rsid w:val="009F3762"/>
    <w:rsid w:val="009F6FCD"/>
    <w:rsid w:val="009F7DF3"/>
    <w:rsid w:val="00A05811"/>
    <w:rsid w:val="00A10438"/>
    <w:rsid w:val="00A122B2"/>
    <w:rsid w:val="00A12C9B"/>
    <w:rsid w:val="00A14E83"/>
    <w:rsid w:val="00A15938"/>
    <w:rsid w:val="00A15965"/>
    <w:rsid w:val="00A16F1C"/>
    <w:rsid w:val="00A20D28"/>
    <w:rsid w:val="00A21C87"/>
    <w:rsid w:val="00A26506"/>
    <w:rsid w:val="00A31E35"/>
    <w:rsid w:val="00A35D58"/>
    <w:rsid w:val="00A379D9"/>
    <w:rsid w:val="00A45C3A"/>
    <w:rsid w:val="00A50AEA"/>
    <w:rsid w:val="00A51289"/>
    <w:rsid w:val="00A5774A"/>
    <w:rsid w:val="00A61333"/>
    <w:rsid w:val="00A63089"/>
    <w:rsid w:val="00A63F79"/>
    <w:rsid w:val="00A64093"/>
    <w:rsid w:val="00A642B1"/>
    <w:rsid w:val="00A6454B"/>
    <w:rsid w:val="00A653C3"/>
    <w:rsid w:val="00A71C42"/>
    <w:rsid w:val="00A7307B"/>
    <w:rsid w:val="00A774EE"/>
    <w:rsid w:val="00A8059A"/>
    <w:rsid w:val="00A80649"/>
    <w:rsid w:val="00A92572"/>
    <w:rsid w:val="00A944FF"/>
    <w:rsid w:val="00A97C29"/>
    <w:rsid w:val="00AA1711"/>
    <w:rsid w:val="00AA17A7"/>
    <w:rsid w:val="00AA3222"/>
    <w:rsid w:val="00AA65FA"/>
    <w:rsid w:val="00AB1246"/>
    <w:rsid w:val="00AB1BB1"/>
    <w:rsid w:val="00AB3352"/>
    <w:rsid w:val="00AB3623"/>
    <w:rsid w:val="00AB696E"/>
    <w:rsid w:val="00AB789D"/>
    <w:rsid w:val="00AC0439"/>
    <w:rsid w:val="00AC0BCC"/>
    <w:rsid w:val="00AC4291"/>
    <w:rsid w:val="00AC5540"/>
    <w:rsid w:val="00AC5E45"/>
    <w:rsid w:val="00AC7D85"/>
    <w:rsid w:val="00AD4170"/>
    <w:rsid w:val="00AD57AC"/>
    <w:rsid w:val="00AD691C"/>
    <w:rsid w:val="00AE0C1D"/>
    <w:rsid w:val="00AE3821"/>
    <w:rsid w:val="00AE7662"/>
    <w:rsid w:val="00AF04B0"/>
    <w:rsid w:val="00AF0983"/>
    <w:rsid w:val="00AF14F8"/>
    <w:rsid w:val="00AF2237"/>
    <w:rsid w:val="00AF268E"/>
    <w:rsid w:val="00AF49C5"/>
    <w:rsid w:val="00AF6081"/>
    <w:rsid w:val="00AF6997"/>
    <w:rsid w:val="00B009B3"/>
    <w:rsid w:val="00B029D4"/>
    <w:rsid w:val="00B06C3B"/>
    <w:rsid w:val="00B115D6"/>
    <w:rsid w:val="00B13ADE"/>
    <w:rsid w:val="00B14D76"/>
    <w:rsid w:val="00B2148E"/>
    <w:rsid w:val="00B21B44"/>
    <w:rsid w:val="00B22B6E"/>
    <w:rsid w:val="00B242C3"/>
    <w:rsid w:val="00B248D0"/>
    <w:rsid w:val="00B27C05"/>
    <w:rsid w:val="00B331F7"/>
    <w:rsid w:val="00B348AD"/>
    <w:rsid w:val="00B36B45"/>
    <w:rsid w:val="00B42F70"/>
    <w:rsid w:val="00B449BF"/>
    <w:rsid w:val="00B450F3"/>
    <w:rsid w:val="00B45CC1"/>
    <w:rsid w:val="00B556A1"/>
    <w:rsid w:val="00B55851"/>
    <w:rsid w:val="00B61C4A"/>
    <w:rsid w:val="00B629FA"/>
    <w:rsid w:val="00B638B5"/>
    <w:rsid w:val="00B660D9"/>
    <w:rsid w:val="00B72831"/>
    <w:rsid w:val="00B823F6"/>
    <w:rsid w:val="00B869C4"/>
    <w:rsid w:val="00B9074E"/>
    <w:rsid w:val="00B92F96"/>
    <w:rsid w:val="00B93314"/>
    <w:rsid w:val="00B96E4B"/>
    <w:rsid w:val="00BA44B9"/>
    <w:rsid w:val="00BA7400"/>
    <w:rsid w:val="00BB2C29"/>
    <w:rsid w:val="00BB63C6"/>
    <w:rsid w:val="00BB74F1"/>
    <w:rsid w:val="00BB7DFC"/>
    <w:rsid w:val="00BC2DD4"/>
    <w:rsid w:val="00BC6ACA"/>
    <w:rsid w:val="00BD08B6"/>
    <w:rsid w:val="00BD1748"/>
    <w:rsid w:val="00BD4E54"/>
    <w:rsid w:val="00BD6F32"/>
    <w:rsid w:val="00BE3DB2"/>
    <w:rsid w:val="00BE507A"/>
    <w:rsid w:val="00BE61DA"/>
    <w:rsid w:val="00BE6D4D"/>
    <w:rsid w:val="00BF3C87"/>
    <w:rsid w:val="00BF3E84"/>
    <w:rsid w:val="00BF657F"/>
    <w:rsid w:val="00BF6B81"/>
    <w:rsid w:val="00C00CB4"/>
    <w:rsid w:val="00C02F14"/>
    <w:rsid w:val="00C04774"/>
    <w:rsid w:val="00C04A17"/>
    <w:rsid w:val="00C07354"/>
    <w:rsid w:val="00C12C2D"/>
    <w:rsid w:val="00C168E5"/>
    <w:rsid w:val="00C17399"/>
    <w:rsid w:val="00C22A79"/>
    <w:rsid w:val="00C2342A"/>
    <w:rsid w:val="00C32071"/>
    <w:rsid w:val="00C3289C"/>
    <w:rsid w:val="00C37181"/>
    <w:rsid w:val="00C41BBB"/>
    <w:rsid w:val="00C451D9"/>
    <w:rsid w:val="00C45D55"/>
    <w:rsid w:val="00C52BD2"/>
    <w:rsid w:val="00C55DBD"/>
    <w:rsid w:val="00C56EF4"/>
    <w:rsid w:val="00C57446"/>
    <w:rsid w:val="00C63358"/>
    <w:rsid w:val="00C637C9"/>
    <w:rsid w:val="00C63D2E"/>
    <w:rsid w:val="00C63FED"/>
    <w:rsid w:val="00C65856"/>
    <w:rsid w:val="00C66625"/>
    <w:rsid w:val="00C66B1E"/>
    <w:rsid w:val="00C66DE3"/>
    <w:rsid w:val="00C672C6"/>
    <w:rsid w:val="00C70A56"/>
    <w:rsid w:val="00C92B6A"/>
    <w:rsid w:val="00C948B1"/>
    <w:rsid w:val="00C96566"/>
    <w:rsid w:val="00CA3696"/>
    <w:rsid w:val="00CA5B1F"/>
    <w:rsid w:val="00CB1590"/>
    <w:rsid w:val="00CB4255"/>
    <w:rsid w:val="00CB44FD"/>
    <w:rsid w:val="00CB495A"/>
    <w:rsid w:val="00CB564F"/>
    <w:rsid w:val="00CB6289"/>
    <w:rsid w:val="00CC1FBE"/>
    <w:rsid w:val="00CC4E5A"/>
    <w:rsid w:val="00CD3F29"/>
    <w:rsid w:val="00CD5BB3"/>
    <w:rsid w:val="00CE056C"/>
    <w:rsid w:val="00CE5375"/>
    <w:rsid w:val="00CF0C83"/>
    <w:rsid w:val="00CF31DA"/>
    <w:rsid w:val="00CF4430"/>
    <w:rsid w:val="00CF5366"/>
    <w:rsid w:val="00CF55F7"/>
    <w:rsid w:val="00D038A3"/>
    <w:rsid w:val="00D05A7D"/>
    <w:rsid w:val="00D1093D"/>
    <w:rsid w:val="00D13539"/>
    <w:rsid w:val="00D14628"/>
    <w:rsid w:val="00D15233"/>
    <w:rsid w:val="00D15452"/>
    <w:rsid w:val="00D16309"/>
    <w:rsid w:val="00D179BB"/>
    <w:rsid w:val="00D22269"/>
    <w:rsid w:val="00D23558"/>
    <w:rsid w:val="00D25128"/>
    <w:rsid w:val="00D262D8"/>
    <w:rsid w:val="00D32BA8"/>
    <w:rsid w:val="00D36DB7"/>
    <w:rsid w:val="00D411F2"/>
    <w:rsid w:val="00D41DF5"/>
    <w:rsid w:val="00D41F92"/>
    <w:rsid w:val="00D4303E"/>
    <w:rsid w:val="00D44B44"/>
    <w:rsid w:val="00D5065D"/>
    <w:rsid w:val="00D56802"/>
    <w:rsid w:val="00D6174E"/>
    <w:rsid w:val="00D62BAA"/>
    <w:rsid w:val="00D70A9F"/>
    <w:rsid w:val="00D71A54"/>
    <w:rsid w:val="00D72C30"/>
    <w:rsid w:val="00D752DB"/>
    <w:rsid w:val="00D770DA"/>
    <w:rsid w:val="00D77A41"/>
    <w:rsid w:val="00D812A9"/>
    <w:rsid w:val="00D85FC1"/>
    <w:rsid w:val="00D86849"/>
    <w:rsid w:val="00D87FBB"/>
    <w:rsid w:val="00D91398"/>
    <w:rsid w:val="00D956E7"/>
    <w:rsid w:val="00D961EF"/>
    <w:rsid w:val="00D966EC"/>
    <w:rsid w:val="00DA020C"/>
    <w:rsid w:val="00DA3ACD"/>
    <w:rsid w:val="00DA42B6"/>
    <w:rsid w:val="00DA6529"/>
    <w:rsid w:val="00DA7482"/>
    <w:rsid w:val="00DB240B"/>
    <w:rsid w:val="00DC135D"/>
    <w:rsid w:val="00DC678D"/>
    <w:rsid w:val="00DC6857"/>
    <w:rsid w:val="00DC7F1B"/>
    <w:rsid w:val="00DD58DB"/>
    <w:rsid w:val="00DD5BEF"/>
    <w:rsid w:val="00DE00EE"/>
    <w:rsid w:val="00DE0DCE"/>
    <w:rsid w:val="00DE3152"/>
    <w:rsid w:val="00DE653E"/>
    <w:rsid w:val="00DE66A9"/>
    <w:rsid w:val="00DF0715"/>
    <w:rsid w:val="00DF5F37"/>
    <w:rsid w:val="00E00A76"/>
    <w:rsid w:val="00E03C1D"/>
    <w:rsid w:val="00E05816"/>
    <w:rsid w:val="00E0619E"/>
    <w:rsid w:val="00E15494"/>
    <w:rsid w:val="00E15564"/>
    <w:rsid w:val="00E206D5"/>
    <w:rsid w:val="00E2361A"/>
    <w:rsid w:val="00E25BF2"/>
    <w:rsid w:val="00E26BD6"/>
    <w:rsid w:val="00E27171"/>
    <w:rsid w:val="00E315D5"/>
    <w:rsid w:val="00E33008"/>
    <w:rsid w:val="00E550AB"/>
    <w:rsid w:val="00E570C1"/>
    <w:rsid w:val="00E616D9"/>
    <w:rsid w:val="00E620FE"/>
    <w:rsid w:val="00E65E51"/>
    <w:rsid w:val="00E67B28"/>
    <w:rsid w:val="00E70753"/>
    <w:rsid w:val="00E72F70"/>
    <w:rsid w:val="00E748B3"/>
    <w:rsid w:val="00E81959"/>
    <w:rsid w:val="00E82727"/>
    <w:rsid w:val="00E82F15"/>
    <w:rsid w:val="00E92709"/>
    <w:rsid w:val="00E955BF"/>
    <w:rsid w:val="00E9629A"/>
    <w:rsid w:val="00EA10C5"/>
    <w:rsid w:val="00EA1DA5"/>
    <w:rsid w:val="00EA2602"/>
    <w:rsid w:val="00EA2FD4"/>
    <w:rsid w:val="00EA4787"/>
    <w:rsid w:val="00EA7DAA"/>
    <w:rsid w:val="00EB0654"/>
    <w:rsid w:val="00EB0AA1"/>
    <w:rsid w:val="00EB16A2"/>
    <w:rsid w:val="00EB25C1"/>
    <w:rsid w:val="00EC06C0"/>
    <w:rsid w:val="00EC0C6C"/>
    <w:rsid w:val="00EC4F75"/>
    <w:rsid w:val="00ED0839"/>
    <w:rsid w:val="00ED2252"/>
    <w:rsid w:val="00EE1BEE"/>
    <w:rsid w:val="00EE22F3"/>
    <w:rsid w:val="00EE2B30"/>
    <w:rsid w:val="00EE33D7"/>
    <w:rsid w:val="00EE61AC"/>
    <w:rsid w:val="00EE7FB1"/>
    <w:rsid w:val="00EF0477"/>
    <w:rsid w:val="00EF0EA9"/>
    <w:rsid w:val="00EF253C"/>
    <w:rsid w:val="00EF4B76"/>
    <w:rsid w:val="00F008F6"/>
    <w:rsid w:val="00F009E4"/>
    <w:rsid w:val="00F018A1"/>
    <w:rsid w:val="00F0639E"/>
    <w:rsid w:val="00F14721"/>
    <w:rsid w:val="00F14796"/>
    <w:rsid w:val="00F16015"/>
    <w:rsid w:val="00F165EE"/>
    <w:rsid w:val="00F1688B"/>
    <w:rsid w:val="00F23E89"/>
    <w:rsid w:val="00F24189"/>
    <w:rsid w:val="00F25D1D"/>
    <w:rsid w:val="00F26231"/>
    <w:rsid w:val="00F26F4D"/>
    <w:rsid w:val="00F30935"/>
    <w:rsid w:val="00F31FBD"/>
    <w:rsid w:val="00F33533"/>
    <w:rsid w:val="00F361CB"/>
    <w:rsid w:val="00F40D93"/>
    <w:rsid w:val="00F420E5"/>
    <w:rsid w:val="00F423D1"/>
    <w:rsid w:val="00F428C3"/>
    <w:rsid w:val="00F45AE5"/>
    <w:rsid w:val="00F47E53"/>
    <w:rsid w:val="00F50204"/>
    <w:rsid w:val="00F54649"/>
    <w:rsid w:val="00F55F2E"/>
    <w:rsid w:val="00F57FAD"/>
    <w:rsid w:val="00F61451"/>
    <w:rsid w:val="00F67E92"/>
    <w:rsid w:val="00F72927"/>
    <w:rsid w:val="00F72E4D"/>
    <w:rsid w:val="00F7307B"/>
    <w:rsid w:val="00F73BDD"/>
    <w:rsid w:val="00F77E4C"/>
    <w:rsid w:val="00F809D3"/>
    <w:rsid w:val="00F81B99"/>
    <w:rsid w:val="00F86CF3"/>
    <w:rsid w:val="00F877EA"/>
    <w:rsid w:val="00F91BC0"/>
    <w:rsid w:val="00F93499"/>
    <w:rsid w:val="00F93591"/>
    <w:rsid w:val="00F95940"/>
    <w:rsid w:val="00FA14A3"/>
    <w:rsid w:val="00FA6D8B"/>
    <w:rsid w:val="00FB23FF"/>
    <w:rsid w:val="00FC03CC"/>
    <w:rsid w:val="00FC08A4"/>
    <w:rsid w:val="00FC20AD"/>
    <w:rsid w:val="00FC2F10"/>
    <w:rsid w:val="00FC535C"/>
    <w:rsid w:val="00FC6B13"/>
    <w:rsid w:val="00FD2B5C"/>
    <w:rsid w:val="00FD2C2C"/>
    <w:rsid w:val="00FD49B7"/>
    <w:rsid w:val="00FD5177"/>
    <w:rsid w:val="00FE4DBC"/>
    <w:rsid w:val="00FE6004"/>
    <w:rsid w:val="00FF2ECE"/>
    <w:rsid w:val="00FF46FD"/>
    <w:rsid w:val="00FF6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6EEACC"/>
  <w15:docId w15:val="{37072C02-D2BB-4869-B706-68A2FDCC2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6EF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97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1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DA5"/>
  </w:style>
  <w:style w:type="paragraph" w:styleId="Stopka">
    <w:name w:val="footer"/>
    <w:basedOn w:val="Normalny"/>
    <w:link w:val="Stopka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DA5"/>
  </w:style>
  <w:style w:type="character" w:styleId="Odwoanieprzypisudolnego">
    <w:name w:val="footnote reference"/>
    <w:basedOn w:val="Domylnaczcionkaakapitu"/>
    <w:uiPriority w:val="99"/>
    <w:semiHidden/>
    <w:unhideWhenUsed/>
    <w:rsid w:val="008F0A58"/>
    <w:rPr>
      <w:vertAlign w:val="superscript"/>
    </w:rPr>
  </w:style>
  <w:style w:type="paragraph" w:styleId="Bezodstpw">
    <w:name w:val="No Spacing"/>
    <w:basedOn w:val="Normalny"/>
    <w:uiPriority w:val="1"/>
    <w:qFormat/>
    <w:rsid w:val="008F0A58"/>
    <w:pPr>
      <w:autoSpaceDE w:val="0"/>
      <w:autoSpaceDN w:val="0"/>
      <w:adjustRightInd w:val="0"/>
      <w:spacing w:before="60" w:after="0" w:line="240" w:lineRule="auto"/>
      <w:jc w:val="both"/>
    </w:pPr>
    <w:rPr>
      <w:rFonts w:eastAsia="Times New Roman" w:cs="Times New Roman"/>
      <w:sz w:val="20"/>
      <w:szCs w:val="20"/>
      <w:lang w:val="en-GB" w:eastAsia="pl-PL"/>
    </w:rPr>
  </w:style>
  <w:style w:type="table" w:customStyle="1" w:styleId="Jasnecieniowanie1">
    <w:name w:val="Jasne cieniowanie1"/>
    <w:basedOn w:val="Standardowy"/>
    <w:uiPriority w:val="60"/>
    <w:rsid w:val="008F0A58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lang w:eastAsia="pl-PL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leNormal1">
    <w:name w:val="Table Normal1"/>
    <w:uiPriority w:val="2"/>
    <w:semiHidden/>
    <w:unhideWhenUsed/>
    <w:qFormat/>
    <w:rsid w:val="00CA5B1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A5B1F"/>
    <w:pPr>
      <w:widowControl w:val="0"/>
      <w:spacing w:after="0" w:line="240" w:lineRule="auto"/>
    </w:pPr>
    <w:rPr>
      <w:rFonts w:asciiTheme="minorHAnsi" w:hAnsiTheme="minorHAnsi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5B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5B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5B1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5B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5B1F"/>
    <w:rPr>
      <w:rFonts w:ascii="Times New Roman" w:hAnsi="Times New Roman"/>
      <w:b/>
      <w:bCs/>
      <w:sz w:val="20"/>
      <w:szCs w:val="20"/>
    </w:rPr>
  </w:style>
  <w:style w:type="paragraph" w:customStyle="1" w:styleId="Tabelka">
    <w:name w:val="Tabelka"/>
    <w:basedOn w:val="Normalny"/>
    <w:link w:val="TabelkaZnak"/>
    <w:qFormat/>
    <w:rsid w:val="00317542"/>
    <w:pPr>
      <w:widowControl w:val="0"/>
      <w:adjustRightInd w:val="0"/>
      <w:spacing w:before="60" w:after="60"/>
      <w:jc w:val="both"/>
      <w:textAlignment w:val="baseline"/>
    </w:pPr>
    <w:rPr>
      <w:rFonts w:ascii="Cambria" w:eastAsia="Times New Roman" w:hAnsi="Cambria" w:cs="Arial"/>
      <w:color w:val="000000"/>
      <w:sz w:val="20"/>
      <w:szCs w:val="20"/>
      <w:lang w:eastAsia="pl-PL"/>
    </w:rPr>
  </w:style>
  <w:style w:type="character" w:customStyle="1" w:styleId="TabelkaZnak">
    <w:name w:val="Tabelka Znak"/>
    <w:basedOn w:val="Domylnaczcionkaakapitu"/>
    <w:link w:val="Tabelka"/>
    <w:locked/>
    <w:rsid w:val="00317542"/>
    <w:rPr>
      <w:rFonts w:ascii="Cambria" w:eastAsia="Times New Roman" w:hAnsi="Cambria" w:cs="Arial"/>
      <w:color w:val="000000"/>
      <w:sz w:val="20"/>
      <w:szCs w:val="20"/>
      <w:lang w:eastAsia="pl-PL"/>
    </w:rPr>
  </w:style>
  <w:style w:type="character" w:customStyle="1" w:styleId="hps">
    <w:name w:val="hps"/>
    <w:basedOn w:val="Domylnaczcionkaakapitu"/>
    <w:rsid w:val="005534C3"/>
  </w:style>
  <w:style w:type="table" w:customStyle="1" w:styleId="Jasnecieniowanie2">
    <w:name w:val="Jasne cieniowanie2"/>
    <w:basedOn w:val="Standardowy"/>
    <w:uiPriority w:val="60"/>
    <w:rsid w:val="005039C1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lang w:eastAsia="pl-PL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oprawka">
    <w:name w:val="Revision"/>
    <w:hidden/>
    <w:uiPriority w:val="99"/>
    <w:semiHidden/>
    <w:rsid w:val="0096131D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4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E5FF2375DCDA4995D441CD786F2F19" ma:contentTypeVersion="12" ma:contentTypeDescription="Utwórz nowy dokument." ma:contentTypeScope="" ma:versionID="8546f615800db42dea4065a92c03ea08">
  <xsd:schema xmlns:xsd="http://www.w3.org/2001/XMLSchema" xmlns:xs="http://www.w3.org/2001/XMLSchema" xmlns:p="http://schemas.microsoft.com/office/2006/metadata/properties" xmlns:ns2="75e22dfb-6879-49bc-a1f9-33bff5e8c972" xmlns:ns3="9403117e-57fa-485b-82fa-982aa10d87ed" targetNamespace="http://schemas.microsoft.com/office/2006/metadata/properties" ma:root="true" ma:fieldsID="cdd5d3262834c6ad2fa2b687f04b1949" ns2:_="" ns3:_="">
    <xsd:import namespace="75e22dfb-6879-49bc-a1f9-33bff5e8c972"/>
    <xsd:import namespace="9403117e-57fa-485b-82fa-982aa10d8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Komentarz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e22dfb-6879-49bc-a1f9-33bff5e8c9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Komentarz" ma:index="18" nillable="true" ma:displayName="Komentarz" ma:format="Dropdown" ma:internalName="Komentarz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3117e-57fa-485b-82fa-982aa10d8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arz xmlns="75e22dfb-6879-49bc-a1f9-33bff5e8c972">dzieci DRAFT</Komentarz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B19D7-49EE-4ABD-B990-54E04440A8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63FE28-EFD6-4400-B1F2-4AD8170479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e22dfb-6879-49bc-a1f9-33bff5e8c972"/>
    <ds:schemaRef ds:uri="9403117e-57fa-485b-82fa-982aa10d8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1C7618-519C-4448-99BD-77847877B9F8}">
  <ds:schemaRefs>
    <ds:schemaRef ds:uri="http://schemas.microsoft.com/office/2006/metadata/properties"/>
    <ds:schemaRef ds:uri="http://schemas.microsoft.com/office/infopath/2007/PartnerControls"/>
    <ds:schemaRef ds:uri="75e22dfb-6879-49bc-a1f9-33bff5e8c972"/>
  </ds:schemaRefs>
</ds:datastoreItem>
</file>

<file path=customXml/itemProps4.xml><?xml version="1.0" encoding="utf-8"?>
<ds:datastoreItem xmlns:ds="http://schemas.openxmlformats.org/officeDocument/2006/customXml" ds:itemID="{C82D85D0-1DF1-4976-9B47-55448C574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1807</Words>
  <Characters>11881</Characters>
  <Application>Microsoft Office Word</Application>
  <DocSecurity>0</DocSecurity>
  <Lines>99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mwilk</dc:creator>
  <cp:lastModifiedBy>Wilk Justyna</cp:lastModifiedBy>
  <cp:revision>3</cp:revision>
  <cp:lastPrinted>2020-08-04T07:43:00Z</cp:lastPrinted>
  <dcterms:created xsi:type="dcterms:W3CDTF">2025-12-12T13:41:00Z</dcterms:created>
  <dcterms:modified xsi:type="dcterms:W3CDTF">2025-12-12T14:07:00Z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0x010100D5E5FF2375DCDA4995D441CD786F2F19</vt:lpwstr>
  </property>
  <property fmtid="{D5CDD505-2E9C-101B-9397-08002B2CF9AE}" pid="3" name="ClassificationContentMarkingHeaderShapeIds">
    <vt:lpwstr>1,2,3</vt:lpwstr>
  </property>
  <property fmtid="{D5CDD505-2E9C-101B-9397-08002B2CF9AE}" pid="4" name="ClassificationContentMarkingHeaderFontProps">
    <vt:lpwstr>#4a569e,10,Calibri</vt:lpwstr>
  </property>
  <property fmtid="{D5CDD505-2E9C-101B-9397-08002B2CF9AE}" pid="5" name="ClassificationContentMarkingHeaderText">
    <vt:lpwstr>Internal</vt:lpwstr>
  </property>
  <property fmtid="{D5CDD505-2E9C-101B-9397-08002B2CF9AE}" pid="6" name="MSIP_Label_9e3dcb88-8425-4e1d-b1a3-bd5572915bbc_Enabled">
    <vt:lpwstr>true</vt:lpwstr>
  </property>
  <property fmtid="{D5CDD505-2E9C-101B-9397-08002B2CF9AE}" pid="7" name="MSIP_Label_9e3dcb88-8425-4e1d-b1a3-bd5572915bbc_SetDate">
    <vt:lpwstr>2023-12-06T15:45:58Z</vt:lpwstr>
  </property>
  <property fmtid="{D5CDD505-2E9C-101B-9397-08002B2CF9AE}" pid="8" name="MSIP_Label_9e3dcb88-8425-4e1d-b1a3-bd5572915bbc_Method">
    <vt:lpwstr>Privileged</vt:lpwstr>
  </property>
  <property fmtid="{D5CDD505-2E9C-101B-9397-08002B2CF9AE}" pid="9" name="MSIP_Label_9e3dcb88-8425-4e1d-b1a3-bd5572915bbc_Name">
    <vt:lpwstr>Internal</vt:lpwstr>
  </property>
  <property fmtid="{D5CDD505-2E9C-101B-9397-08002B2CF9AE}" pid="10" name="MSIP_Label_9e3dcb88-8425-4e1d-b1a3-bd5572915bbc_SiteId">
    <vt:lpwstr>aca3c8d6-aa71-4e1a-a10e-03572fc58c0b</vt:lpwstr>
  </property>
  <property fmtid="{D5CDD505-2E9C-101B-9397-08002B2CF9AE}" pid="11" name="MSIP_Label_9e3dcb88-8425-4e1d-b1a3-bd5572915bbc_ActionId">
    <vt:lpwstr>56aabc7d-6bfc-4008-8dd3-812d2bd038de</vt:lpwstr>
  </property>
  <property fmtid="{D5CDD505-2E9C-101B-9397-08002B2CF9AE}" pid="12" name="MSIP_Label_9e3dcb88-8425-4e1d-b1a3-bd5572915bbc_ContentBits">
    <vt:lpwstr>1</vt:lpwstr>
  </property>
  <property fmtid="{D5CDD505-2E9C-101B-9397-08002B2CF9AE}" pid="13" name="GrammarlyDocumentId">
    <vt:lpwstr>7232d86df179c3a521a82bdc14d17a2dde430958744f5af8635a24f30111c5b5</vt:lpwstr>
  </property>
</Properties>
</file>